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8332" w14:textId="32B6D6A9" w:rsidR="00C60947" w:rsidRPr="000E2925" w:rsidRDefault="00C60947" w:rsidP="00C60947">
      <w:pPr>
        <w:pStyle w:val="3GPPHeader"/>
        <w:spacing w:after="60"/>
        <w:rPr>
          <w:sz w:val="32"/>
          <w:szCs w:val="32"/>
          <w:highlight w:val="yellow"/>
        </w:rPr>
      </w:pPr>
      <w:bookmarkStart w:id="0" w:name="_Hlk524960236"/>
      <w:r w:rsidRPr="000E2925">
        <w:t>3GPP TSG-RAN WG1 Meeting #96</w:t>
      </w:r>
      <w:r w:rsidR="00797507" w:rsidRPr="000E2925">
        <w:t>bis</w:t>
      </w:r>
      <w:r w:rsidRPr="000E2925">
        <w:tab/>
      </w:r>
      <w:r w:rsidRPr="000E2925">
        <w:rPr>
          <w:sz w:val="32"/>
          <w:szCs w:val="32"/>
        </w:rPr>
        <w:t xml:space="preserve"> R1-</w:t>
      </w:r>
      <w:r w:rsidR="000E2925" w:rsidRPr="000E2925">
        <w:rPr>
          <w:sz w:val="32"/>
          <w:szCs w:val="32"/>
        </w:rPr>
        <w:t>1904334</w:t>
      </w:r>
    </w:p>
    <w:p w14:paraId="6263CC89" w14:textId="3722CD27" w:rsidR="00C60947" w:rsidRPr="000E2925" w:rsidRDefault="00797507" w:rsidP="00C60947">
      <w:pPr>
        <w:pStyle w:val="3GPPHeader"/>
        <w:spacing w:after="0"/>
      </w:pPr>
      <w:r w:rsidRPr="000E2925">
        <w:t>Xi’an, China, 8</w:t>
      </w:r>
      <w:r w:rsidRPr="000E2925">
        <w:rPr>
          <w:vertAlign w:val="superscript"/>
        </w:rPr>
        <w:t>th</w:t>
      </w:r>
      <w:r w:rsidRPr="000E2925">
        <w:t xml:space="preserve"> – 12</w:t>
      </w:r>
      <w:r w:rsidRPr="000E2925">
        <w:rPr>
          <w:vertAlign w:val="superscript"/>
        </w:rPr>
        <w:t>th</w:t>
      </w:r>
      <w:r w:rsidRPr="000E2925">
        <w:t xml:space="preserve"> </w:t>
      </w:r>
      <w:proofErr w:type="gramStart"/>
      <w:r w:rsidRPr="000E2925">
        <w:t>April,</w:t>
      </w:r>
      <w:proofErr w:type="gramEnd"/>
      <w:r w:rsidRPr="000E2925">
        <w:t xml:space="preserve"> 2019</w:t>
      </w:r>
    </w:p>
    <w:bookmarkEnd w:id="0"/>
    <w:p w14:paraId="102746BC" w14:textId="037D4C86" w:rsidR="00E90E49" w:rsidRPr="000E2925" w:rsidRDefault="00E90E49" w:rsidP="00357380">
      <w:pPr>
        <w:pStyle w:val="3GPPHeader"/>
      </w:pPr>
    </w:p>
    <w:p w14:paraId="4DD1442E" w14:textId="5194F4B0" w:rsidR="00E90E49" w:rsidRPr="000E2925" w:rsidRDefault="00E90E49" w:rsidP="00311702">
      <w:pPr>
        <w:pStyle w:val="3GPPHeader"/>
        <w:rPr>
          <w:sz w:val="22"/>
        </w:rPr>
      </w:pPr>
      <w:r w:rsidRPr="000E2925">
        <w:rPr>
          <w:sz w:val="22"/>
        </w:rPr>
        <w:t>Agenda Item:</w:t>
      </w:r>
      <w:r w:rsidRPr="000E2925">
        <w:rPr>
          <w:sz w:val="22"/>
        </w:rPr>
        <w:tab/>
      </w:r>
      <w:r w:rsidR="00396517" w:rsidRPr="000E2925">
        <w:rPr>
          <w:sz w:val="22"/>
        </w:rPr>
        <w:t>7.2.2.</w:t>
      </w:r>
      <w:r w:rsidR="009C05B5" w:rsidRPr="000E2925">
        <w:rPr>
          <w:sz w:val="22"/>
        </w:rPr>
        <w:t>1.3</w:t>
      </w:r>
    </w:p>
    <w:p w14:paraId="70318727" w14:textId="77777777" w:rsidR="00E90E49" w:rsidRPr="000E2925" w:rsidRDefault="003D3C45" w:rsidP="00F64C2B">
      <w:pPr>
        <w:pStyle w:val="3GPPHeader"/>
        <w:rPr>
          <w:sz w:val="22"/>
        </w:rPr>
      </w:pPr>
      <w:r w:rsidRPr="000E2925">
        <w:rPr>
          <w:sz w:val="22"/>
        </w:rPr>
        <w:t>Source:</w:t>
      </w:r>
      <w:r w:rsidR="00E90E49" w:rsidRPr="000E2925">
        <w:rPr>
          <w:sz w:val="22"/>
        </w:rPr>
        <w:tab/>
      </w:r>
      <w:r w:rsidR="00F64C2B" w:rsidRPr="000E2925">
        <w:rPr>
          <w:sz w:val="22"/>
        </w:rPr>
        <w:t>Ericsson</w:t>
      </w:r>
    </w:p>
    <w:p w14:paraId="371AD955" w14:textId="2FB1EF59" w:rsidR="00E90E49" w:rsidRPr="000E2925" w:rsidRDefault="003D3C45" w:rsidP="00311702">
      <w:pPr>
        <w:pStyle w:val="3GPPHeader"/>
        <w:rPr>
          <w:sz w:val="22"/>
        </w:rPr>
      </w:pPr>
      <w:r w:rsidRPr="000E2925">
        <w:rPr>
          <w:sz w:val="22"/>
        </w:rPr>
        <w:t>Title:</w:t>
      </w:r>
      <w:r w:rsidR="00E90E49" w:rsidRPr="000E2925">
        <w:rPr>
          <w:sz w:val="22"/>
        </w:rPr>
        <w:tab/>
      </w:r>
      <w:r w:rsidR="00396517" w:rsidRPr="000E2925">
        <w:rPr>
          <w:sz w:val="22"/>
        </w:rPr>
        <w:t>UL signals and channels</w:t>
      </w:r>
      <w:r w:rsidR="009C05B5" w:rsidRPr="000E2925">
        <w:rPr>
          <w:sz w:val="22"/>
        </w:rPr>
        <w:t xml:space="preserve"> for NR-U</w:t>
      </w:r>
    </w:p>
    <w:p w14:paraId="39D6A7FC" w14:textId="77777777" w:rsidR="00E90E49" w:rsidRPr="000E2925" w:rsidRDefault="00E90E49" w:rsidP="00080E05">
      <w:pPr>
        <w:pStyle w:val="3GPPHeader"/>
        <w:rPr>
          <w:sz w:val="22"/>
        </w:rPr>
      </w:pPr>
      <w:r w:rsidRPr="000E2925">
        <w:rPr>
          <w:sz w:val="22"/>
        </w:rPr>
        <w:t>Document for:</w:t>
      </w:r>
      <w:r w:rsidRPr="000E2925">
        <w:rPr>
          <w:sz w:val="22"/>
        </w:rPr>
        <w:tab/>
      </w:r>
      <w:r w:rsidR="00711260" w:rsidRPr="000E2925">
        <w:rPr>
          <w:sz w:val="22"/>
        </w:rPr>
        <w:t>D</w:t>
      </w:r>
      <w:r w:rsidRPr="000E2925">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3CC4B2C7" w14:textId="36771504" w:rsidR="006E6A83" w:rsidRPr="00696AB1" w:rsidRDefault="002A37B0" w:rsidP="002A37B0">
      <w:pPr>
        <w:pStyle w:val="BodyText"/>
      </w:pPr>
      <w:r w:rsidRPr="00696AB1">
        <w:t>In this contribution, we address aspects of PUSCH, PUCCH, and SRS design.</w:t>
      </w:r>
    </w:p>
    <w:p w14:paraId="38FC40B5" w14:textId="71BC19B1" w:rsidR="001017F5" w:rsidRDefault="00414490" w:rsidP="00414490">
      <w:pPr>
        <w:pStyle w:val="Heading1"/>
      </w:pPr>
      <w:r>
        <w:t>2</w:t>
      </w:r>
      <w:r>
        <w:tab/>
        <w:t>PUSCH</w:t>
      </w:r>
      <w:r w:rsidR="00FA113B">
        <w:t xml:space="preserve"> Design</w:t>
      </w:r>
    </w:p>
    <w:p w14:paraId="604A2929" w14:textId="02455F38" w:rsidR="00FA113B" w:rsidRPr="00696AB1" w:rsidRDefault="00FA113B" w:rsidP="00FA113B">
      <w:pPr>
        <w:pStyle w:val="BodyText"/>
      </w:pPr>
      <w:r w:rsidRPr="00696AB1">
        <w:t xml:space="preserve">In the NR-U WID </w:t>
      </w:r>
      <w:r>
        <w:fldChar w:fldCharType="begin"/>
      </w:r>
      <w:r w:rsidRPr="00696AB1">
        <w:instrText xml:space="preserve"> REF _Ref534127550 \r \h </w:instrText>
      </w:r>
      <w:r>
        <w:fldChar w:fldCharType="separate"/>
      </w:r>
      <w:r w:rsidR="009C47E0">
        <w:t>[1]</w:t>
      </w:r>
      <w:r>
        <w:fldChar w:fldCharType="end"/>
      </w:r>
      <w:r w:rsidRPr="00696AB1">
        <w:t>, the following objective is listed related to PUSCH Design</w:t>
      </w:r>
    </w:p>
    <w:p w14:paraId="37A96DC9" w14:textId="110BA0CC" w:rsidR="00FA113B" w:rsidRPr="00696AB1" w:rsidRDefault="00FA113B" w:rsidP="00FA113B">
      <w:pPr>
        <w:ind w:left="567"/>
        <w:rPr>
          <w:rFonts w:ascii="Times New Roman" w:hAnsi="Times New Roman" w:cs="Times New Roman"/>
          <w:i/>
          <w:sz w:val="20"/>
          <w:szCs w:val="20"/>
          <w:lang w:eastAsia="ja-JP"/>
        </w:rPr>
      </w:pPr>
      <w:r w:rsidRPr="00696AB1">
        <w:rPr>
          <w:rFonts w:ascii="Times New Roman" w:hAnsi="Times New Roman" w:cs="Times New Roman"/>
          <w:i/>
          <w:sz w:val="20"/>
          <w:szCs w:val="20"/>
          <w:lang w:eastAsia="ja-JP"/>
        </w:rPr>
        <w:t>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w:t>
      </w:r>
    </w:p>
    <w:p w14:paraId="06245AB9" w14:textId="7F5864AC" w:rsidR="00FA113B" w:rsidRPr="00696AB1" w:rsidRDefault="00FA113B" w:rsidP="00FA113B">
      <w:pPr>
        <w:pStyle w:val="BodyText"/>
      </w:pPr>
      <w:r w:rsidRPr="00696AB1">
        <w:t xml:space="preserve">In the following sections we address </w:t>
      </w:r>
      <w:r w:rsidR="00AB064B" w:rsidRPr="00696AB1">
        <w:t>the aspects of block-</w:t>
      </w:r>
      <w:r w:rsidRPr="00696AB1">
        <w:t xml:space="preserve">interlace transmission </w:t>
      </w:r>
      <w:r w:rsidR="00AB064B" w:rsidRPr="00696AB1">
        <w:t>and multiple PUSCH starting positions</w:t>
      </w:r>
      <w:r w:rsidRPr="00696AB1">
        <w:t>.</w:t>
      </w:r>
    </w:p>
    <w:p w14:paraId="3450B9EA" w14:textId="7D1B210D" w:rsidR="00AB064B" w:rsidRPr="00414490" w:rsidRDefault="00AB064B" w:rsidP="00AB064B">
      <w:pPr>
        <w:pStyle w:val="Heading2"/>
      </w:pPr>
      <w:r>
        <w:t>2.1</w:t>
      </w:r>
      <w:r>
        <w:tab/>
        <w:t>UL Block Interlace Transmission</w:t>
      </w:r>
    </w:p>
    <w:p w14:paraId="65296B9D" w14:textId="38B54173" w:rsidR="00161BEC" w:rsidRPr="00696AB1" w:rsidRDefault="00161BEC" w:rsidP="00161BEC">
      <w:pPr>
        <w:pStyle w:val="BodyText"/>
      </w:pPr>
      <w:r w:rsidRPr="00696AB1">
        <w:t>In RAN1#AH1901, the following agreement related to block-interlaced transmission</w:t>
      </w:r>
      <w:r w:rsidR="0045542D" w:rsidRPr="00696AB1">
        <w:t xml:space="preserve"> of PUSCH and PUCCH</w:t>
      </w:r>
      <w:r w:rsidRPr="00696AB1">
        <w:t xml:space="preserve"> w</w:t>
      </w:r>
      <w:r w:rsidR="0045542D" w:rsidRPr="00696AB1">
        <w:t>as</w:t>
      </w:r>
      <w:r w:rsidRPr="00696AB1">
        <w:t xml:space="preserve"> made</w:t>
      </w:r>
      <w:r w:rsidR="0045542D" w:rsidRPr="00696AB1">
        <w:t>:</w:t>
      </w:r>
    </w:p>
    <w:p w14:paraId="011240ED"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5C410A">
        <w:rPr>
          <w:rFonts w:ascii="Times New Roman" w:eastAsia="Batang" w:hAnsi="Times New Roman" w:cs="Times New Roman"/>
          <w:b/>
          <w:sz w:val="20"/>
          <w:szCs w:val="20"/>
          <w:highlight w:val="green"/>
          <w:lang w:val="en-GB" w:eastAsia="x-none"/>
        </w:rPr>
        <w:t>Agreement</w:t>
      </w:r>
      <w:r w:rsidRPr="00364C6B">
        <w:rPr>
          <w:rFonts w:ascii="Times New Roman" w:eastAsia="Batang" w:hAnsi="Times New Roman" w:cs="Times New Roman"/>
          <w:i/>
          <w:sz w:val="20"/>
          <w:szCs w:val="20"/>
          <w:highlight w:val="green"/>
          <w:lang w:val="en-GB" w:eastAsia="x-none"/>
        </w:rPr>
        <w:t>:</w:t>
      </w:r>
    </w:p>
    <w:p w14:paraId="3451843D"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For interlace transmission of at least PUSCH and PUCCH, the following PRB-based interlace design is supported for the case of 20 MHz carrier bandwidth:</w:t>
      </w:r>
    </w:p>
    <w:p w14:paraId="364ADE38"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a.</w:t>
      </w:r>
      <w:r w:rsidRPr="00364C6B">
        <w:rPr>
          <w:rFonts w:ascii="Times New Roman" w:eastAsia="Batang" w:hAnsi="Times New Roman" w:cs="Times New Roman"/>
          <w:i/>
          <w:sz w:val="20"/>
          <w:szCs w:val="20"/>
          <w:lang w:val="en-GB" w:eastAsia="x-none"/>
        </w:rPr>
        <w:tab/>
        <w:t>15 kHz SCS: M = 10 interlaces with N = 10 or 11 PRBs / interlace</w:t>
      </w:r>
    </w:p>
    <w:p w14:paraId="713BE950" w14:textId="77777777" w:rsidR="00161BEC" w:rsidRPr="00364C6B" w:rsidRDefault="00161BEC" w:rsidP="005C410A">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b.</w:t>
      </w:r>
      <w:r w:rsidRPr="00364C6B">
        <w:rPr>
          <w:rFonts w:ascii="Times New Roman" w:eastAsia="Batang" w:hAnsi="Times New Roman" w:cs="Times New Roman"/>
          <w:i/>
          <w:sz w:val="20"/>
          <w:szCs w:val="20"/>
          <w:lang w:val="en-GB" w:eastAsia="x-none"/>
        </w:rPr>
        <w:tab/>
        <w:t>30 kHz SCS: M = 5 interlaces with N = 10 or 11 PRBs / interlace</w:t>
      </w:r>
    </w:p>
    <w:p w14:paraId="227297DA" w14:textId="77777777" w:rsidR="00161BEC" w:rsidRPr="00364C6B" w:rsidRDefault="00161BEC" w:rsidP="0045542D">
      <w:pPr>
        <w:spacing w:after="120" w:line="240" w:lineRule="auto"/>
        <w:ind w:left="562"/>
        <w:rPr>
          <w:rFonts w:ascii="Times New Roman" w:eastAsia="Batang" w:hAnsi="Times New Roman" w:cs="Times New Roman"/>
          <w:i/>
          <w:sz w:val="20"/>
          <w:szCs w:val="20"/>
          <w:lang w:val="en-GB" w:eastAsia="x-none"/>
        </w:rPr>
      </w:pPr>
      <w:r w:rsidRPr="00E23AE2">
        <w:rPr>
          <w:rFonts w:ascii="Times New Roman" w:eastAsia="Batang" w:hAnsi="Times New Roman" w:cs="Times New Roman"/>
          <w:i/>
          <w:sz w:val="20"/>
          <w:szCs w:val="20"/>
          <w:highlight w:val="yellow"/>
          <w:lang w:val="en-GB" w:eastAsia="x-none"/>
        </w:rPr>
        <w:t>Note: PRACH design to be considered separately, including multiplexing aspects with PUSCH and PUCCH</w:t>
      </w:r>
    </w:p>
    <w:p w14:paraId="55DB697E" w14:textId="71A11591" w:rsidR="0045542D" w:rsidRPr="00F91216" w:rsidRDefault="0045542D" w:rsidP="0045542D">
      <w:pPr>
        <w:rPr>
          <w:rFonts w:ascii="Arial" w:hAnsi="Arial"/>
          <w:lang w:eastAsia="zh-CN"/>
        </w:rPr>
      </w:pPr>
      <w:r w:rsidRPr="00696AB1">
        <w:rPr>
          <w:rFonts w:ascii="Arial" w:hAnsi="Arial"/>
          <w:lang w:eastAsia="zh-CN"/>
        </w:rPr>
        <w:t xml:space="preserve">In the Note, multiplexing of </w:t>
      </w:r>
      <w:r w:rsidR="00E23AE2" w:rsidRPr="00696AB1">
        <w:rPr>
          <w:rFonts w:ascii="Arial" w:hAnsi="Arial"/>
          <w:lang w:eastAsia="zh-CN"/>
        </w:rPr>
        <w:t xml:space="preserve">PRACH with PUSCH/PUCCH is mentioned. In our view it makes sense to have the same interlace structure for </w:t>
      </w:r>
      <w:r w:rsidR="000677C8">
        <w:rPr>
          <w:rFonts w:ascii="Arial" w:hAnsi="Arial"/>
          <w:lang w:eastAsia="zh-CN"/>
        </w:rPr>
        <w:t xml:space="preserve">PUSCH, PUCCH, and </w:t>
      </w:r>
      <w:r w:rsidR="00E23AE2" w:rsidRPr="00696AB1">
        <w:rPr>
          <w:rFonts w:ascii="Arial" w:hAnsi="Arial"/>
          <w:lang w:eastAsia="zh-CN"/>
        </w:rPr>
        <w:t xml:space="preserve">PRACH. We consider PRACH in our companion paper </w:t>
      </w:r>
      <w:r w:rsidR="00E23AE2" w:rsidRPr="000677C8">
        <w:rPr>
          <w:rFonts w:ascii="Arial" w:hAnsi="Arial"/>
          <w:lang w:eastAsia="zh-CN"/>
        </w:rPr>
        <w:fldChar w:fldCharType="begin"/>
      </w:r>
      <w:r w:rsidR="00E23AE2" w:rsidRPr="000677C8">
        <w:rPr>
          <w:rFonts w:ascii="Arial" w:hAnsi="Arial"/>
          <w:lang w:eastAsia="zh-CN"/>
        </w:rPr>
        <w:instrText xml:space="preserve"> REF _Ref534833903 \n \h  \* MERGEFORMAT </w:instrText>
      </w:r>
      <w:r w:rsidR="00E23AE2" w:rsidRPr="000677C8">
        <w:rPr>
          <w:rFonts w:ascii="Arial" w:hAnsi="Arial"/>
          <w:lang w:eastAsia="zh-CN"/>
        </w:rPr>
      </w:r>
      <w:r w:rsidR="00E23AE2" w:rsidRPr="009C47E0">
        <w:rPr>
          <w:rFonts w:ascii="Arial" w:hAnsi="Arial"/>
          <w:lang w:eastAsia="zh-CN"/>
        </w:rPr>
        <w:fldChar w:fldCharType="separate"/>
      </w:r>
      <w:r w:rsidR="009C47E0">
        <w:rPr>
          <w:rFonts w:ascii="Arial" w:hAnsi="Arial"/>
          <w:lang w:eastAsia="zh-CN"/>
        </w:rPr>
        <w:t>[7]</w:t>
      </w:r>
      <w:r w:rsidR="00E23AE2" w:rsidRPr="000677C8">
        <w:rPr>
          <w:rFonts w:ascii="Arial" w:hAnsi="Arial"/>
          <w:lang w:eastAsia="zh-CN"/>
        </w:rPr>
        <w:fldChar w:fldCharType="end"/>
      </w:r>
      <w:r w:rsidR="00E23AE2" w:rsidRPr="00696AB1">
        <w:rPr>
          <w:rFonts w:ascii="Arial" w:hAnsi="Arial"/>
          <w:lang w:eastAsia="zh-CN"/>
        </w:rPr>
        <w:t xml:space="preserve">, </w:t>
      </w:r>
      <w:r w:rsidR="000677C8">
        <w:rPr>
          <w:rFonts w:ascii="Arial" w:hAnsi="Arial"/>
          <w:lang w:eastAsia="zh-CN"/>
        </w:rPr>
        <w:t xml:space="preserve">and </w:t>
      </w:r>
      <w:r w:rsidR="00E23AE2" w:rsidRPr="00696AB1">
        <w:rPr>
          <w:rFonts w:ascii="Arial" w:hAnsi="Arial"/>
          <w:lang w:eastAsia="zh-CN"/>
        </w:rPr>
        <w:t>we show that it is possible to have PRACH designs that fit nicely into block-interlaced structure while providing good performance</w:t>
      </w:r>
      <w:r w:rsidR="00E23AE2" w:rsidRPr="00F91216">
        <w:rPr>
          <w:rFonts w:ascii="Arial" w:hAnsi="Arial"/>
          <w:lang w:eastAsia="zh-CN"/>
        </w:rPr>
        <w:t>.</w:t>
      </w:r>
    </w:p>
    <w:p w14:paraId="50ED2C14" w14:textId="2331C940" w:rsidR="00161BEC" w:rsidRPr="000E2925" w:rsidRDefault="00161BEC" w:rsidP="00161BEC">
      <w:pPr>
        <w:pStyle w:val="Proposal"/>
      </w:pPr>
      <w:bookmarkStart w:id="1" w:name="_Toc534971756"/>
      <w:bookmarkStart w:id="2" w:name="_Toc4792374"/>
      <w:r w:rsidRPr="00696AB1">
        <w:t xml:space="preserve">Support a common PRB-based block interlace structure for PUSCH, PUCCH, </w:t>
      </w:r>
      <w:r w:rsidR="000677C8">
        <w:t xml:space="preserve">and </w:t>
      </w:r>
      <w:r w:rsidR="00E23AE2" w:rsidRPr="000E2925">
        <w:t>PRACH</w:t>
      </w:r>
      <w:bookmarkEnd w:id="1"/>
      <w:r w:rsidR="00E23AE2" w:rsidRPr="000E2925">
        <w:t>.</w:t>
      </w:r>
      <w:bookmarkEnd w:id="2"/>
    </w:p>
    <w:p w14:paraId="57722F26" w14:textId="4E29C587" w:rsidR="00C75465" w:rsidRPr="000E2925" w:rsidRDefault="00C75465" w:rsidP="00161BEC">
      <w:pPr>
        <w:pStyle w:val="BodyText"/>
        <w:spacing w:after="240"/>
        <w:rPr>
          <w:lang w:eastAsia="ja-JP"/>
        </w:rPr>
      </w:pPr>
      <w:r w:rsidRPr="00696AB1">
        <w:rPr>
          <w:lang w:eastAsia="ja-JP"/>
        </w:rPr>
        <w:t>In the NR-U WID, the following objective is listed on subcarrier spacing for control (</w:t>
      </w:r>
      <w:proofErr w:type="spellStart"/>
      <w:r w:rsidRPr="00696AB1">
        <w:rPr>
          <w:lang w:eastAsia="ja-JP"/>
        </w:rPr>
        <w:t>PxCCH</w:t>
      </w:r>
      <w:proofErr w:type="spellEnd"/>
      <w:r w:rsidRPr="00696AB1">
        <w:rPr>
          <w:lang w:eastAsia="ja-JP"/>
        </w:rPr>
        <w:t>) and data (</w:t>
      </w:r>
      <w:proofErr w:type="spellStart"/>
      <w:r w:rsidRPr="00696AB1">
        <w:rPr>
          <w:lang w:eastAsia="ja-JP"/>
        </w:rPr>
        <w:t>PxSCH</w:t>
      </w:r>
      <w:proofErr w:type="spellEnd"/>
      <w:r w:rsidRPr="00696AB1">
        <w:rPr>
          <w:lang w:eastAsia="ja-JP"/>
        </w:rPr>
        <w:t>):</w:t>
      </w:r>
    </w:p>
    <w:p w14:paraId="0150B2E3" w14:textId="60305E49" w:rsidR="00C75465" w:rsidRPr="000E2925" w:rsidRDefault="00C75465" w:rsidP="00C75465">
      <w:pPr>
        <w:pStyle w:val="BodyText"/>
        <w:spacing w:after="240"/>
        <w:ind w:left="567"/>
        <w:rPr>
          <w:rFonts w:ascii="Times New Roman" w:hAnsi="Times New Roman" w:cs="Times New Roman"/>
          <w:i/>
          <w:lang w:eastAsia="ja-JP"/>
        </w:rPr>
      </w:pPr>
      <w:r w:rsidRPr="000E2925">
        <w:rPr>
          <w:rFonts w:ascii="Times New Roman" w:hAnsi="Times New Roman" w:cs="Times New Roman"/>
          <w:i/>
          <w:lang w:eastAsia="ja-JP"/>
        </w:rPr>
        <w:lastRenderedPageBreak/>
        <w:t>Subcarrier spacing for control and data channels supporting 15kHz, 30kHz, and 60kHz (air-interface perspective; optionality to be discussed separately).</w:t>
      </w:r>
    </w:p>
    <w:p w14:paraId="03F17FDD" w14:textId="330CC420" w:rsidR="000677C8" w:rsidRDefault="00632578" w:rsidP="00254366">
      <w:pPr>
        <w:pStyle w:val="BodyText"/>
        <w:spacing w:after="240"/>
        <w:rPr>
          <w:rFonts w:cs="Arial"/>
        </w:rPr>
      </w:pPr>
      <w:r w:rsidRPr="000E2925">
        <w:rPr>
          <w:rFonts w:cs="Arial"/>
        </w:rPr>
        <w:t>For 60kHz SCS, companies are considering two PRB-based interlace candidates for 20MHz carrier BW, i.e., M=2 interlaces with N=12 PRBs/interlace and M=3 interlaces with N=8 PRBs/interlace. While the latter option with M=3 interlaces may not meet the OCB requirement, the number of interlaces (M=2) of the former option is relatively small, which offers very limited gains on power boosting and scheduling flexibility.</w:t>
      </w:r>
      <w:r w:rsidR="000677C8">
        <w:rPr>
          <w:rFonts w:cs="Arial"/>
        </w:rPr>
        <w:t xml:space="preserve"> </w:t>
      </w:r>
      <w:r w:rsidRPr="000E2925">
        <w:rPr>
          <w:rFonts w:cs="Arial"/>
        </w:rPr>
        <w:t xml:space="preserve">An alternative to facilitate increased power boosting has been proposed is sub-PRB interlace structure. However, it has been agreed in RAN1#96 </w:t>
      </w:r>
      <w:r w:rsidRPr="000677C8">
        <w:rPr>
          <w:rFonts w:cs="Arial"/>
        </w:rPr>
        <w:t xml:space="preserve">meeting </w:t>
      </w:r>
      <w:r w:rsidR="004F64AC" w:rsidRPr="009C47E0">
        <w:rPr>
          <w:rFonts w:cs="Arial"/>
        </w:rPr>
        <w:fldChar w:fldCharType="begin"/>
      </w:r>
      <w:r w:rsidR="004F64AC" w:rsidRPr="009C47E0">
        <w:rPr>
          <w:rFonts w:cs="Arial"/>
        </w:rPr>
        <w:instrText xml:space="preserve"> REF _Ref4079267 \n \h </w:instrText>
      </w:r>
      <w:r w:rsidR="000677C8">
        <w:rPr>
          <w:rFonts w:cs="Arial"/>
        </w:rPr>
        <w:instrText xml:space="preserve"> \* MERGEFORMAT </w:instrText>
      </w:r>
      <w:r w:rsidR="004F64AC" w:rsidRPr="009C47E0">
        <w:rPr>
          <w:rFonts w:cs="Arial"/>
        </w:rPr>
      </w:r>
      <w:r w:rsidR="004F64AC" w:rsidRPr="009C47E0">
        <w:rPr>
          <w:rFonts w:cs="Arial"/>
        </w:rPr>
        <w:fldChar w:fldCharType="separate"/>
      </w:r>
      <w:r w:rsidR="009C47E0">
        <w:rPr>
          <w:rFonts w:cs="Arial"/>
        </w:rPr>
        <w:t>[4]</w:t>
      </w:r>
      <w:r w:rsidR="004F64AC" w:rsidRPr="009C47E0">
        <w:rPr>
          <w:rFonts w:cs="Arial"/>
        </w:rPr>
        <w:fldChar w:fldCharType="end"/>
      </w:r>
      <w:r w:rsidRPr="000677C8">
        <w:rPr>
          <w:rFonts w:cs="Arial"/>
        </w:rPr>
        <w:t xml:space="preserve"> that</w:t>
      </w:r>
      <w:r w:rsidRPr="00696AB1">
        <w:rPr>
          <w:rFonts w:cs="Arial"/>
        </w:rPr>
        <w:t xml:space="preserve"> sub-PRB interlace design is not supported for NR-U. Moreover,</w:t>
      </w:r>
      <w:r w:rsidR="004F64AC" w:rsidRPr="00696AB1">
        <w:rPr>
          <w:rFonts w:cs="Arial"/>
        </w:rPr>
        <w:t xml:space="preserve"> </w:t>
      </w:r>
      <w:r w:rsidR="004F64AC" w:rsidRPr="000E2925">
        <w:rPr>
          <w:rFonts w:cs="Arial"/>
        </w:rPr>
        <w:t xml:space="preserve">from </w:t>
      </w:r>
      <w:r w:rsidR="00254366" w:rsidRPr="000E2925">
        <w:rPr>
          <w:rFonts w:cs="Arial"/>
        </w:rPr>
        <w:t xml:space="preserve">an NR-U performance perspective, we have not observed improved performance for 60kHz SCS compared to 30kHz for PDSCH or PUSCH (see evaluation in </w:t>
      </w:r>
      <w:r w:rsidR="00254366">
        <w:rPr>
          <w:rFonts w:cs="Arial"/>
        </w:rPr>
        <w:fldChar w:fldCharType="begin"/>
      </w:r>
      <w:r w:rsidR="00254366" w:rsidRPr="000E2925">
        <w:rPr>
          <w:rFonts w:cs="Arial"/>
        </w:rPr>
        <w:instrText xml:space="preserve"> REF _Ref534894017 \r \h </w:instrText>
      </w:r>
      <w:r w:rsidR="00254366">
        <w:rPr>
          <w:rFonts w:cs="Arial"/>
        </w:rPr>
      </w:r>
      <w:r w:rsidR="00254366">
        <w:rPr>
          <w:rFonts w:cs="Arial"/>
        </w:rPr>
        <w:fldChar w:fldCharType="separate"/>
      </w:r>
      <w:r w:rsidR="009C47E0">
        <w:rPr>
          <w:rFonts w:cs="Arial"/>
        </w:rPr>
        <w:t>[3]</w:t>
      </w:r>
      <w:r w:rsidR="00254366">
        <w:rPr>
          <w:rFonts w:cs="Arial"/>
        </w:rPr>
        <w:fldChar w:fldCharType="end"/>
      </w:r>
      <w:r w:rsidR="00254366" w:rsidRPr="00696AB1">
        <w:rPr>
          <w:rFonts w:cs="Arial"/>
        </w:rPr>
        <w:t xml:space="preserve">). </w:t>
      </w:r>
      <w:r w:rsidR="004F64AC" w:rsidRPr="00696AB1">
        <w:rPr>
          <w:rFonts w:cs="Arial"/>
        </w:rPr>
        <w:t xml:space="preserve">In our view, </w:t>
      </w:r>
      <w:r w:rsidR="004F64AC" w:rsidRPr="000E2925">
        <w:rPr>
          <w:rFonts w:cs="Arial"/>
        </w:rPr>
        <w:t>the benefits of 60kHz SCS spacing are not clear.</w:t>
      </w:r>
    </w:p>
    <w:p w14:paraId="0AF96E1A" w14:textId="24643D04" w:rsidR="000677C8" w:rsidRDefault="000677C8" w:rsidP="009C47E0">
      <w:pPr>
        <w:pStyle w:val="Observation"/>
      </w:pPr>
      <w:bookmarkStart w:id="3" w:name="_Toc4792371"/>
      <w:r>
        <w:t>A PRB-based interlace structure for 60 kHz SCS for control and data is not needed.</w:t>
      </w:r>
      <w:bookmarkEnd w:id="3"/>
    </w:p>
    <w:p w14:paraId="14B9E411" w14:textId="77777777" w:rsidR="00161BEC" w:rsidRDefault="00161BEC" w:rsidP="00161BEC">
      <w:pPr>
        <w:pStyle w:val="Heading2"/>
      </w:pPr>
      <w:r>
        <w:t>2.2</w:t>
      </w:r>
      <w:r>
        <w:tab/>
        <w:t>Resource allocation in the frequency domain for PUSCH</w:t>
      </w:r>
    </w:p>
    <w:p w14:paraId="3A6F2363" w14:textId="77777777" w:rsidR="00161BEC" w:rsidRPr="00696AB1" w:rsidRDefault="00161BEC" w:rsidP="00161BEC">
      <w:pPr>
        <w:pStyle w:val="BodyText"/>
      </w:pPr>
      <w:r>
        <w:rPr>
          <w:lang w:val="en-GB"/>
        </w:rPr>
        <w:t xml:space="preserve">An important aspect to consider in the design of PUSCH is resource allocation in the frequency domain. In Rel-14 </w:t>
      </w:r>
      <w:proofErr w:type="spellStart"/>
      <w:r>
        <w:rPr>
          <w:lang w:val="en-GB"/>
        </w:rPr>
        <w:t>eLAA</w:t>
      </w:r>
      <w:proofErr w:type="spellEnd"/>
      <w:r>
        <w:rPr>
          <w:lang w:val="en-GB"/>
        </w:rPr>
        <w:t xml:space="preserve">, resource allocation for an interlaced PUSCH transmission is signalled by DCI format 4B where the resource indication value (RIV) indicates one or more full interlaces allocated for PUSCH transmission. As a baseline, allocation of one or more full interlaces should be supported as in </w:t>
      </w:r>
      <w:proofErr w:type="spellStart"/>
      <w:r>
        <w:rPr>
          <w:lang w:val="en-GB"/>
        </w:rPr>
        <w:t>eLAA</w:t>
      </w:r>
      <w:proofErr w:type="spellEnd"/>
      <w:r>
        <w:rPr>
          <w:lang w:val="en-GB"/>
        </w:rPr>
        <w:t xml:space="preserve">. </w:t>
      </w:r>
    </w:p>
    <w:p w14:paraId="1AE92309" w14:textId="0AD59CD2" w:rsidR="00161BEC" w:rsidRDefault="00161BEC" w:rsidP="00161BEC">
      <w:pPr>
        <w:pStyle w:val="BodyText"/>
        <w:rPr>
          <w:lang w:val="en-GB"/>
        </w:rPr>
      </w:pPr>
      <w:r>
        <w:rPr>
          <w:lang w:val="en-GB"/>
        </w:rPr>
        <w:t xml:space="preserve">For Rel-15 NR in licensed bands, two resource allocation (RA) types have been introduced: Type-0 based on a bitmap indicating a potentially non-contiguous allocation of resource block groups (RBGs), and Type-1 based on RIV indicating a contiguous PRB allocation. Type-0 RA has scheduling granularity per RBG, consisting of {2,4,8,16} contiguous PRBs and Type-1 with only contiguous PRBs RA are not compatible with the PRB-based interlace transmissions for NR-U UL. Thus, enhancements on Type-0 or/and Type-1 are needed to support RA for NR-U UL. </w:t>
      </w:r>
    </w:p>
    <w:p w14:paraId="4C5221B7" w14:textId="77777777" w:rsidR="004F64AC" w:rsidRPr="000E2925" w:rsidRDefault="00161BEC" w:rsidP="00161BEC">
      <w:pPr>
        <w:pStyle w:val="BodyText"/>
      </w:pPr>
      <w:r>
        <w:rPr>
          <w:lang w:val="en-GB"/>
        </w:rPr>
        <w:t xml:space="preserve">Rel-14 </w:t>
      </w:r>
      <w:proofErr w:type="spellStart"/>
      <w:r>
        <w:rPr>
          <w:lang w:val="en-GB"/>
        </w:rPr>
        <w:t>eLAA</w:t>
      </w:r>
      <w:proofErr w:type="spellEnd"/>
      <w:r>
        <w:rPr>
          <w:lang w:val="en-GB"/>
        </w:rPr>
        <w:t xml:space="preserve"> </w:t>
      </w:r>
      <w:r w:rsidRPr="00696AB1">
        <w:t xml:space="preserve">uses an enhancement of Type-1 RA to support contiguous full interlace RA in addition to limited number of combinations from non-contiguous interlaces. This gives a reasonable RA signaling overhead with some restrictions on scheduling flexibility. NR-U with the same or higher SCSs, would has the same or smaller numbers of interlaces than </w:t>
      </w:r>
      <w:proofErr w:type="spellStart"/>
      <w:r w:rsidRPr="00696AB1">
        <w:t>eLAA</w:t>
      </w:r>
      <w:proofErr w:type="spellEnd"/>
      <w:r w:rsidRPr="00696AB1">
        <w:t xml:space="preserve"> for a given BW. Thus, it is reasonable to use an interlacing bitmap RA to increase the scheduling flexibility without muc</w:t>
      </w:r>
      <w:r w:rsidRPr="000E2925">
        <w:t xml:space="preserve">h increasing the signaling overhead compared to </w:t>
      </w:r>
      <w:proofErr w:type="spellStart"/>
      <w:r w:rsidRPr="000E2925">
        <w:t>eLAA</w:t>
      </w:r>
      <w:proofErr w:type="spellEnd"/>
      <w:r w:rsidRPr="000E2925">
        <w:t xml:space="preserve">. For instance, with 20MHz BW: </w:t>
      </w:r>
      <w:proofErr w:type="spellStart"/>
      <w:r w:rsidRPr="000E2925">
        <w:t>eLAA</w:t>
      </w:r>
      <w:proofErr w:type="spellEnd"/>
      <w:r w:rsidRPr="000E2925">
        <w:t xml:space="preserve"> needs 6 bits for RA signaling with 15kHz SCS and N=10 interlaces. NR-U with 15kHz and 30kHz would need 10 and 5 bits for interlacing bitmap RA, respectively. </w:t>
      </w:r>
    </w:p>
    <w:p w14:paraId="11F2D884" w14:textId="3FEDD1FF" w:rsidR="004F64AC" w:rsidRPr="000E2925" w:rsidRDefault="004F64AC" w:rsidP="004F64AC">
      <w:pPr>
        <w:pStyle w:val="BodyText"/>
      </w:pPr>
      <w:r w:rsidRPr="000E2925">
        <w:t>I</w:t>
      </w:r>
      <w:r w:rsidR="00161BEC" w:rsidRPr="000E2925">
        <w:t>nterlacing bitmap RA scheme could be employed easily by reusing NR Type-0 RA scheme with minor modification such that each RBG corresponds to an interlace.</w:t>
      </w:r>
      <w:r w:rsidRPr="000E2925">
        <w:t xml:space="preserve"> For instance, N</w:t>
      </w:r>
      <w:r w:rsidRPr="000E2925">
        <w:rPr>
          <w:vertAlign w:val="subscript"/>
        </w:rPr>
        <w:t>RBG</w:t>
      </w:r>
      <w:r w:rsidRPr="000E2925">
        <w:t xml:space="preserve"> bits in the frequency-domain resource allocation field in DCI format 0_1 can be used to indicate a bitmap of which interlaces to be allocated for PUSCH, where N</w:t>
      </w:r>
      <w:r w:rsidRPr="000E2925">
        <w:rPr>
          <w:vertAlign w:val="subscript"/>
        </w:rPr>
        <w:t xml:space="preserve">RBG </w:t>
      </w:r>
      <w:r w:rsidRPr="000E2925">
        <w:t>equals to total number of interlaces. The order of interlace bitmap is such that RBG 0 (corresponding to interlace#1) to RBG N</w:t>
      </w:r>
      <w:r w:rsidRPr="000E2925">
        <w:rPr>
          <w:vertAlign w:val="subscript"/>
        </w:rPr>
        <w:t>RBG</w:t>
      </w:r>
      <w:r w:rsidRPr="000E2925">
        <w:t>-1 (corresponding to interlace #N_RBG) are mapped from MSB to LSB of the bitmap. Similarly, to Rel-15 NR, the size of different RBGs could be different (to support non-uniform interlace). For instance, with 20MHz BW and 30kHZ SCS, the first RBG includes 11 PRBs, whereas other RBGs includes 10PRBs.</w:t>
      </w:r>
    </w:p>
    <w:p w14:paraId="2C690424" w14:textId="77777777" w:rsidR="004F64AC" w:rsidRDefault="004F64AC" w:rsidP="004F64AC">
      <w:pPr>
        <w:pStyle w:val="BodyText"/>
        <w:jc w:val="center"/>
      </w:pPr>
      <w:r>
        <w:rPr>
          <w:noProof/>
        </w:rPr>
        <w:lastRenderedPageBreak/>
        <w:drawing>
          <wp:inline distT="0" distB="0" distL="0" distR="0" wp14:anchorId="5D8BC9F7" wp14:editId="56CFE8CA">
            <wp:extent cx="4711160" cy="38588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5382" cy="3862353"/>
                    </a:xfrm>
                    <a:prstGeom prst="rect">
                      <a:avLst/>
                    </a:prstGeom>
                    <a:noFill/>
                  </pic:spPr>
                </pic:pic>
              </a:graphicData>
            </a:graphic>
          </wp:inline>
        </w:drawing>
      </w:r>
    </w:p>
    <w:p w14:paraId="53D097CB" w14:textId="77777777" w:rsidR="004F64AC" w:rsidRPr="00696AB1" w:rsidRDefault="004F64AC" w:rsidP="004F64AC">
      <w:pPr>
        <w:pStyle w:val="BodyText"/>
        <w:jc w:val="center"/>
      </w:pPr>
      <w:r w:rsidRPr="00696AB1">
        <w:t>Fig. 1 – An example of RA scheme for 30kHz SCS with M=5 interlaces.</w:t>
      </w:r>
    </w:p>
    <w:p w14:paraId="60FADFD6" w14:textId="1DF11D62" w:rsidR="00E92162" w:rsidRPr="000E2925" w:rsidRDefault="004F64AC">
      <w:pPr>
        <w:pStyle w:val="BodyText"/>
      </w:pPr>
      <w:r w:rsidRPr="009C47E0">
        <w:t>Fig. 1</w:t>
      </w:r>
      <w:r w:rsidRPr="00E92162">
        <w:t xml:space="preserve"> illustrates</w:t>
      </w:r>
      <w:r w:rsidRPr="000E2925">
        <w:t xml:space="preserve"> an example of RA scheme for 30kHz SCS with M=5 interlaces. Accordingly, the RA bitmap consists of 5 bits, represented 5 interlaces. If interlace #1 and interlace #3 are allocated for PUSCH transmission, the frequency-domain resource allocation field in DCI will be filled with a bitmap of [1 0 1 0 0]</w:t>
      </w:r>
      <w:r w:rsidR="00E92162">
        <w:t>.</w:t>
      </w:r>
    </w:p>
    <w:p w14:paraId="663C3686" w14:textId="7465F166" w:rsidR="00161BEC" w:rsidRPr="00696AB1" w:rsidRDefault="004F64AC">
      <w:pPr>
        <w:pStyle w:val="Proposal"/>
      </w:pPr>
      <w:bookmarkStart w:id="4" w:name="_Toc4702942"/>
      <w:bookmarkStart w:id="5" w:name="_Toc4792375"/>
      <w:bookmarkEnd w:id="4"/>
      <w:r w:rsidRPr="000E2925">
        <w:t>For 20MHz carrier bandwidth</w:t>
      </w:r>
      <w:r w:rsidRPr="00696AB1">
        <w:t xml:space="preserve">, </w:t>
      </w:r>
      <w:r w:rsidR="00E92162">
        <w:t xml:space="preserve">support </w:t>
      </w:r>
      <w:r w:rsidRPr="00696AB1">
        <w:t xml:space="preserve">an </w:t>
      </w:r>
      <w:r w:rsidR="00161BEC" w:rsidRPr="000E2925">
        <w:t xml:space="preserve">enhancement of </w:t>
      </w:r>
      <w:r w:rsidR="00E92162">
        <w:t xml:space="preserve">Rel-15 </w:t>
      </w:r>
      <w:r w:rsidR="00161BEC" w:rsidRPr="000E2925">
        <w:t xml:space="preserve">Type-0 </w:t>
      </w:r>
      <w:r w:rsidR="00E92162">
        <w:t>PUSCH frequency domain resource allocation (</w:t>
      </w:r>
      <w:r w:rsidR="00161BEC" w:rsidRPr="000E2925">
        <w:t>RA</w:t>
      </w:r>
      <w:r w:rsidR="00E92162">
        <w:t>)</w:t>
      </w:r>
      <w:r w:rsidR="00161BEC" w:rsidRPr="000E2925">
        <w:t xml:space="preserve">, in which each </w:t>
      </w:r>
      <w:r w:rsidR="00E92162">
        <w:t xml:space="preserve">bit in the bitmap </w:t>
      </w:r>
      <w:r w:rsidR="00161BEC" w:rsidRPr="000E2925">
        <w:t xml:space="preserve">corresponds to an interlace, </w:t>
      </w:r>
      <w:r w:rsidR="00E92162">
        <w:t>instead of to an RBG.</w:t>
      </w:r>
      <w:bookmarkEnd w:id="5"/>
      <w:r w:rsidR="00E92162">
        <w:t xml:space="preserve"> </w:t>
      </w:r>
    </w:p>
    <w:p w14:paraId="4B03D738" w14:textId="1F07E743" w:rsidR="00A523A2" w:rsidRDefault="00A523A2" w:rsidP="00161BEC">
      <w:pPr>
        <w:pStyle w:val="BodyText"/>
        <w:rPr>
          <w:lang w:val="en-GB"/>
        </w:rPr>
      </w:pPr>
      <w:r>
        <w:rPr>
          <w:lang w:val="en-GB"/>
        </w:rPr>
        <w:t>In RAN1</w:t>
      </w:r>
      <w:r w:rsidR="006B028C">
        <w:rPr>
          <w:lang w:val="en-GB"/>
        </w:rPr>
        <w:t>#</w:t>
      </w:r>
      <w:r>
        <w:rPr>
          <w:lang w:val="en-GB"/>
        </w:rPr>
        <w:t xml:space="preserve">AH1901, the following working assumption was made in the context of wideband operation with a single serving cell of bandwidth &gt; 20 </w:t>
      </w:r>
      <w:proofErr w:type="spellStart"/>
      <w:r>
        <w:rPr>
          <w:lang w:val="en-GB"/>
        </w:rPr>
        <w:t>MHz.</w:t>
      </w:r>
      <w:proofErr w:type="spellEnd"/>
    </w:p>
    <w:p w14:paraId="1DC1A952" w14:textId="77777777" w:rsidR="00A523A2" w:rsidRPr="00A523A2" w:rsidRDefault="00A523A2" w:rsidP="00A523A2">
      <w:pPr>
        <w:spacing w:after="0"/>
        <w:ind w:left="360"/>
        <w:rPr>
          <w:rFonts w:ascii="Times New Roman" w:hAnsi="Times New Roman" w:cs="Times New Roman"/>
          <w:szCs w:val="20"/>
          <w:lang w:eastAsia="x-none"/>
        </w:rPr>
      </w:pPr>
      <w:r w:rsidRPr="00A523A2">
        <w:rPr>
          <w:rFonts w:ascii="Times New Roman" w:hAnsi="Times New Roman" w:cs="Times New Roman"/>
          <w:b/>
          <w:szCs w:val="20"/>
          <w:highlight w:val="darkYellow"/>
          <w:lang w:eastAsia="x-none"/>
        </w:rPr>
        <w:t>Working assumption</w:t>
      </w:r>
      <w:r w:rsidRPr="00A523A2">
        <w:rPr>
          <w:rFonts w:ascii="Times New Roman" w:hAnsi="Times New Roman" w:cs="Times New Roman"/>
          <w:szCs w:val="20"/>
          <w:highlight w:val="darkYellow"/>
          <w:lang w:eastAsia="x-none"/>
        </w:rPr>
        <w:t>:</w:t>
      </w:r>
    </w:p>
    <w:p w14:paraId="2989644A" w14:textId="77777777" w:rsidR="00A523A2" w:rsidRPr="00696AB1" w:rsidRDefault="00A523A2" w:rsidP="00A523A2">
      <w:pPr>
        <w:numPr>
          <w:ilvl w:val="0"/>
          <w:numId w:val="33"/>
        </w:numPr>
        <w:spacing w:after="0" w:line="240" w:lineRule="auto"/>
        <w:ind w:left="720"/>
        <w:rPr>
          <w:rFonts w:ascii="Times New Roman" w:hAnsi="Times New Roman" w:cs="Times New Roman"/>
          <w:i/>
          <w:szCs w:val="20"/>
          <w:lang w:eastAsia="x-none"/>
        </w:rPr>
      </w:pPr>
      <w:r w:rsidRPr="00696AB1">
        <w:rPr>
          <w:rFonts w:ascii="Times New Roman" w:hAnsi="Times New Roman" w:cs="Times New Roman"/>
          <w:i/>
          <w:szCs w:val="20"/>
          <w:lang w:eastAsia="x-none"/>
        </w:rPr>
        <w:t>For a given SCS, the following interlace design is supported at least for PUSCH:</w:t>
      </w:r>
    </w:p>
    <w:p w14:paraId="16D938E3" w14:textId="77777777" w:rsidR="00A523A2" w:rsidRPr="000E2925" w:rsidRDefault="00A523A2" w:rsidP="00A523A2">
      <w:pPr>
        <w:numPr>
          <w:ilvl w:val="1"/>
          <w:numId w:val="33"/>
        </w:numPr>
        <w:spacing w:after="0" w:line="240" w:lineRule="auto"/>
        <w:ind w:left="1440"/>
        <w:rPr>
          <w:rFonts w:ascii="Times New Roman" w:hAnsi="Times New Roman" w:cs="Times New Roman"/>
          <w:i/>
          <w:szCs w:val="20"/>
          <w:lang w:eastAsia="x-none"/>
        </w:rPr>
      </w:pPr>
      <w:r w:rsidRPr="000E2925">
        <w:rPr>
          <w:rFonts w:ascii="Times New Roman" w:hAnsi="Times New Roman" w:cs="Times New Roman"/>
          <w:i/>
          <w:szCs w:val="20"/>
          <w:lang w:eastAsia="x-none"/>
        </w:rPr>
        <w:t>Same spacing (M) between consecutive PRBs in an interlace for all interlaces regardless of carrier BW, i.e., the number of PRBs per interlace is dependent on the carrier bandwidth</w:t>
      </w:r>
    </w:p>
    <w:p w14:paraId="26681350" w14:textId="77777777" w:rsidR="00A523A2" w:rsidRPr="000E2925" w:rsidRDefault="00A523A2" w:rsidP="00A523A2">
      <w:pPr>
        <w:numPr>
          <w:ilvl w:val="1"/>
          <w:numId w:val="33"/>
        </w:numPr>
        <w:spacing w:after="0" w:line="240" w:lineRule="auto"/>
        <w:ind w:left="1440"/>
        <w:rPr>
          <w:rFonts w:ascii="Times New Roman" w:hAnsi="Times New Roman" w:cs="Times New Roman"/>
          <w:i/>
          <w:szCs w:val="20"/>
          <w:lang w:eastAsia="x-none"/>
        </w:rPr>
      </w:pPr>
      <w:r w:rsidRPr="000E2925">
        <w:rPr>
          <w:rFonts w:ascii="Times New Roman" w:hAnsi="Times New Roman" w:cs="Times New Roman"/>
          <w:i/>
          <w:szCs w:val="20"/>
          <w:lang w:eastAsia="x-none"/>
        </w:rPr>
        <w:t>Point A is the reference for the interlace definition</w:t>
      </w:r>
    </w:p>
    <w:p w14:paraId="01B9BC68" w14:textId="77777777" w:rsidR="00A523A2" w:rsidRPr="000E2925" w:rsidRDefault="00A523A2" w:rsidP="00A523A2">
      <w:pPr>
        <w:numPr>
          <w:ilvl w:val="0"/>
          <w:numId w:val="33"/>
        </w:numPr>
        <w:spacing w:after="0" w:line="240" w:lineRule="auto"/>
        <w:ind w:left="720"/>
        <w:rPr>
          <w:rFonts w:ascii="Times New Roman" w:hAnsi="Times New Roman" w:cs="Times New Roman"/>
          <w:i/>
          <w:szCs w:val="20"/>
          <w:lang w:eastAsia="x-none"/>
        </w:rPr>
      </w:pPr>
      <w:r w:rsidRPr="000E2925">
        <w:rPr>
          <w:rFonts w:ascii="Times New Roman" w:hAnsi="Times New Roman" w:cs="Times New Roman"/>
          <w:i/>
          <w:szCs w:val="20"/>
          <w:lang w:eastAsia="x-none"/>
        </w:rPr>
        <w:t>For 15 kHz SCS, M = 10 interlaces and for 30 kHz SCS, M = 5 interlaces for all bandwidths</w:t>
      </w:r>
    </w:p>
    <w:p w14:paraId="4D7D9B2D" w14:textId="77777777" w:rsidR="00A523A2" w:rsidRPr="000E2925" w:rsidRDefault="00A523A2" w:rsidP="00A523A2">
      <w:pPr>
        <w:numPr>
          <w:ilvl w:val="0"/>
          <w:numId w:val="33"/>
        </w:numPr>
        <w:spacing w:after="0" w:line="240" w:lineRule="auto"/>
        <w:ind w:left="720"/>
        <w:rPr>
          <w:rFonts w:ascii="Times New Roman" w:hAnsi="Times New Roman" w:cs="Times New Roman"/>
          <w:i/>
          <w:szCs w:val="20"/>
          <w:lang w:eastAsia="x-none"/>
        </w:rPr>
      </w:pPr>
      <w:r w:rsidRPr="000E2925">
        <w:rPr>
          <w:rFonts w:ascii="Times New Roman" w:hAnsi="Times New Roman" w:cs="Times New Roman"/>
          <w:i/>
          <w:szCs w:val="20"/>
          <w:lang w:eastAsia="x-none"/>
        </w:rPr>
        <w:t>FFS: Interlace design for PUCCH for bandwidths greater than 20 MHz</w:t>
      </w:r>
    </w:p>
    <w:p w14:paraId="66B6EC6F" w14:textId="77777777" w:rsidR="00A523A2" w:rsidRPr="000E2925" w:rsidRDefault="00A523A2" w:rsidP="00A523A2">
      <w:pPr>
        <w:numPr>
          <w:ilvl w:val="0"/>
          <w:numId w:val="33"/>
        </w:numPr>
        <w:spacing w:after="0" w:line="240" w:lineRule="auto"/>
        <w:ind w:left="720"/>
        <w:rPr>
          <w:rFonts w:ascii="Times New Roman" w:hAnsi="Times New Roman" w:cs="Times New Roman"/>
          <w:i/>
          <w:szCs w:val="20"/>
          <w:highlight w:val="yellow"/>
          <w:lang w:eastAsia="x-none"/>
        </w:rPr>
      </w:pPr>
      <w:r w:rsidRPr="000E2925">
        <w:rPr>
          <w:rFonts w:ascii="Times New Roman" w:hAnsi="Times New Roman" w:cs="Times New Roman"/>
          <w:i/>
          <w:szCs w:val="20"/>
          <w:highlight w:val="yellow"/>
          <w:lang w:eastAsia="x-none"/>
        </w:rPr>
        <w:t>FFS: Whether and how partial interlace allocation is supported</w:t>
      </w:r>
    </w:p>
    <w:p w14:paraId="44A8E0B7" w14:textId="77777777" w:rsidR="00A523A2" w:rsidRDefault="00A523A2" w:rsidP="00161BEC">
      <w:pPr>
        <w:pStyle w:val="BodyText"/>
        <w:rPr>
          <w:lang w:val="en-GB"/>
        </w:rPr>
      </w:pPr>
    </w:p>
    <w:p w14:paraId="66F7D6D4" w14:textId="05EAD3DD" w:rsidR="00A523A2" w:rsidRDefault="00A523A2" w:rsidP="00161BEC">
      <w:pPr>
        <w:pStyle w:val="BodyText"/>
        <w:rPr>
          <w:lang w:val="en-GB"/>
        </w:rPr>
      </w:pPr>
      <w:r>
        <w:rPr>
          <w:lang w:val="en-GB"/>
        </w:rPr>
        <w:t>In this</w:t>
      </w:r>
      <w:r w:rsidR="00161BEC">
        <w:rPr>
          <w:lang w:val="en-GB"/>
        </w:rPr>
        <w:t xml:space="preserve"> working assumption</w:t>
      </w:r>
      <w:r>
        <w:rPr>
          <w:lang w:val="en-GB"/>
        </w:rPr>
        <w:t>, it is stated</w:t>
      </w:r>
      <w:r w:rsidR="00161BEC">
        <w:rPr>
          <w:lang w:val="en-GB"/>
        </w:rPr>
        <w:t xml:space="preserve"> that further studies are needed to decide whether partial interlace allocation is also supported. The main motivation for supporting partial interlace RA would be to schedule a small frequency resource for PUSCH transmissions. However, this is rarely the case for operations with small bandwidth. Other aspects need to be considered are the OCB limit and additional complexity/signalling overhead to support partial interlace RA. Moreover, </w:t>
      </w:r>
      <w:r>
        <w:rPr>
          <w:lang w:val="en-GB"/>
        </w:rPr>
        <w:t xml:space="preserve">RAN1 awaits a response from RAN4 on whether parts or whole of a BWP may be used for PUSCH transmission. </w:t>
      </w:r>
      <w:r w:rsidR="00E92162">
        <w:rPr>
          <w:lang w:val="en-GB"/>
        </w:rPr>
        <w:t xml:space="preserve">Until </w:t>
      </w:r>
      <w:r>
        <w:rPr>
          <w:lang w:val="en-GB"/>
        </w:rPr>
        <w:t>this is know</w:t>
      </w:r>
      <w:r w:rsidR="00FD6400">
        <w:rPr>
          <w:lang w:val="en-GB"/>
        </w:rPr>
        <w:t>n</w:t>
      </w:r>
      <w:r>
        <w:rPr>
          <w:lang w:val="en-GB"/>
        </w:rPr>
        <w:t>, design of a partial interlace scheme is difficult. Hence, we propose the following</w:t>
      </w:r>
    </w:p>
    <w:p w14:paraId="5226A97D" w14:textId="39B32CFA" w:rsidR="006C1468" w:rsidRPr="00696AB1" w:rsidRDefault="00BD50E4" w:rsidP="00A523A2">
      <w:pPr>
        <w:pStyle w:val="Proposal"/>
      </w:pPr>
      <w:bookmarkStart w:id="6" w:name="_Toc4792376"/>
      <w:r>
        <w:rPr>
          <w:lang w:val="en-GB"/>
        </w:rPr>
        <w:lastRenderedPageBreak/>
        <w:t>F</w:t>
      </w:r>
      <w:r w:rsidRPr="00BD50E4">
        <w:rPr>
          <w:lang w:val="en-GB"/>
        </w:rPr>
        <w:t>urther progress on the wideband operation</w:t>
      </w:r>
      <w:r w:rsidR="00A523A2">
        <w:rPr>
          <w:lang w:val="en-GB"/>
        </w:rPr>
        <w:t xml:space="preserve"> in RAN4 is </w:t>
      </w:r>
      <w:r w:rsidRPr="00BD50E4">
        <w:rPr>
          <w:lang w:val="en-GB"/>
        </w:rPr>
        <w:t>need</w:t>
      </w:r>
      <w:r w:rsidR="00A523A2">
        <w:rPr>
          <w:lang w:val="en-GB"/>
        </w:rPr>
        <w:t>ed</w:t>
      </w:r>
      <w:r w:rsidRPr="00BD50E4">
        <w:rPr>
          <w:lang w:val="en-GB"/>
        </w:rPr>
        <w:t xml:space="preserve"> before a </w:t>
      </w:r>
      <w:r w:rsidR="005B7890">
        <w:rPr>
          <w:lang w:val="en-GB"/>
        </w:rPr>
        <w:t>conclusion on</w:t>
      </w:r>
      <w:r w:rsidRPr="00BD50E4">
        <w:rPr>
          <w:lang w:val="en-GB"/>
        </w:rPr>
        <w:t xml:space="preserve"> </w:t>
      </w:r>
      <w:r w:rsidR="00E92162">
        <w:rPr>
          <w:lang w:val="en-GB"/>
        </w:rPr>
        <w:t>frequency domain resource allocation for PUSCH</w:t>
      </w:r>
      <w:r w:rsidR="004F64AC">
        <w:rPr>
          <w:lang w:val="en-GB"/>
        </w:rPr>
        <w:t xml:space="preserve"> for </w:t>
      </w:r>
      <w:r w:rsidR="00E92162">
        <w:rPr>
          <w:lang w:val="en-GB"/>
        </w:rPr>
        <w:t xml:space="preserve">a </w:t>
      </w:r>
      <w:r w:rsidR="004F64AC">
        <w:rPr>
          <w:lang w:val="en-GB"/>
        </w:rPr>
        <w:t>wideband carrier</w:t>
      </w:r>
      <w:r w:rsidR="004F64AC" w:rsidRPr="00BD50E4">
        <w:rPr>
          <w:lang w:val="en-GB"/>
        </w:rPr>
        <w:t xml:space="preserve"> </w:t>
      </w:r>
      <w:r w:rsidRPr="00BD50E4">
        <w:rPr>
          <w:lang w:val="en-GB"/>
        </w:rPr>
        <w:t xml:space="preserve">can be </w:t>
      </w:r>
      <w:r w:rsidR="005B7890">
        <w:rPr>
          <w:lang w:val="en-GB"/>
        </w:rPr>
        <w:t>made</w:t>
      </w:r>
      <w:r w:rsidR="0023326A">
        <w:rPr>
          <w:lang w:val="en-GB"/>
        </w:rPr>
        <w:t>.</w:t>
      </w:r>
      <w:bookmarkEnd w:id="6"/>
    </w:p>
    <w:p w14:paraId="6B74119D" w14:textId="170BA49D" w:rsidR="00414490" w:rsidRDefault="00414490" w:rsidP="00414490">
      <w:pPr>
        <w:pStyle w:val="Heading2"/>
      </w:pPr>
      <w:r>
        <w:t>2.</w:t>
      </w:r>
      <w:r w:rsidR="00381783">
        <w:t>3</w:t>
      </w:r>
      <w:r>
        <w:tab/>
      </w:r>
      <w:r w:rsidR="00381783">
        <w:t>Time domain s</w:t>
      </w:r>
      <w:r>
        <w:t>tarting positions for PUSCH</w:t>
      </w:r>
    </w:p>
    <w:p w14:paraId="464EF6E8" w14:textId="4B1EAEA7" w:rsidR="00414490" w:rsidRPr="000E2925" w:rsidRDefault="00FA113B" w:rsidP="00FA113B">
      <w:pPr>
        <w:pStyle w:val="BodyText"/>
      </w:pPr>
      <w:r w:rsidRPr="00696AB1">
        <w:t>In</w:t>
      </w:r>
      <w:r w:rsidR="00414490" w:rsidRPr="00696AB1">
        <w:t xml:space="preserve"> the NR-U TR </w:t>
      </w:r>
      <w:r w:rsidRPr="00FA113B">
        <w:fldChar w:fldCharType="begin"/>
      </w:r>
      <w:r w:rsidRPr="000E2925">
        <w:instrText xml:space="preserve"> REF _Ref534117348 \r \h  \* MERGEFORMAT </w:instrText>
      </w:r>
      <w:r w:rsidRPr="00FA113B">
        <w:fldChar w:fldCharType="separate"/>
      </w:r>
      <w:r w:rsidR="009C47E0">
        <w:t>[2]</w:t>
      </w:r>
      <w:r w:rsidRPr="00FA113B">
        <w:fldChar w:fldCharType="end"/>
      </w:r>
      <w:r w:rsidR="00414490" w:rsidRPr="00696AB1">
        <w:t>, Section 7</w:t>
      </w:r>
      <w:r w:rsidR="00AF5C00" w:rsidRPr="00696AB1">
        <w:t>.2.1.2, the following agreement</w:t>
      </w:r>
      <w:r w:rsidR="00414490" w:rsidRPr="00696AB1">
        <w:t xml:space="preserve"> related to </w:t>
      </w:r>
      <w:r w:rsidRPr="000E2925">
        <w:t>PUSCH starting position are listed</w:t>
      </w:r>
      <w:r w:rsidR="00414490" w:rsidRPr="000E2925">
        <w:t xml:space="preserve"> </w:t>
      </w:r>
    </w:p>
    <w:p w14:paraId="13E46F27" w14:textId="77777777" w:rsidR="00FA113B" w:rsidRPr="000E2925" w:rsidRDefault="00FA113B" w:rsidP="00FA113B">
      <w:pPr>
        <w:spacing w:after="0"/>
        <w:ind w:left="360"/>
        <w:rPr>
          <w:rFonts w:ascii="Times New Roman" w:hAnsi="Times New Roman" w:cs="Times New Roman"/>
          <w:i/>
          <w:sz w:val="20"/>
          <w:szCs w:val="20"/>
          <w:lang w:eastAsia="x-none"/>
        </w:rPr>
      </w:pPr>
      <w:bookmarkStart w:id="7" w:name="_Hlk534844265"/>
      <w:r w:rsidRPr="000E2925">
        <w:rPr>
          <w:rFonts w:ascii="Times New Roman" w:hAnsi="Times New Roman" w:cs="Times New Roman"/>
          <w:i/>
          <w:sz w:val="20"/>
          <w:szCs w:val="20"/>
          <w:lang w:eastAsia="x-none"/>
        </w:rPr>
        <w:t>The following options have been identified as possible candidate at least for the first PUSCH(s) transmitted in the UL transmission burst.</w:t>
      </w:r>
    </w:p>
    <w:p w14:paraId="3D88EF47" w14:textId="77777777" w:rsidR="00FA113B" w:rsidRPr="000E2925" w:rsidRDefault="00FA113B" w:rsidP="00FA113B">
      <w:pPr>
        <w:pStyle w:val="B1"/>
        <w:spacing w:after="0"/>
        <w:ind w:left="928"/>
        <w:rPr>
          <w:rFonts w:cs="Times New Roman"/>
          <w:i/>
          <w:sz w:val="20"/>
          <w:szCs w:val="20"/>
        </w:rPr>
      </w:pPr>
      <w:r w:rsidRPr="000E2925">
        <w:rPr>
          <w:rFonts w:cs="Times New Roman"/>
          <w:i/>
          <w:sz w:val="20"/>
          <w:szCs w:val="20"/>
        </w:rPr>
        <w:t>-</w:t>
      </w:r>
      <w:r w:rsidRPr="000E2925">
        <w:rPr>
          <w:rFonts w:cs="Times New Roman"/>
          <w:i/>
          <w:sz w:val="20"/>
          <w:szCs w:val="20"/>
        </w:rPr>
        <w:tab/>
        <w:t>Option 1: PUSCH(s) as in Rel-15 NR</w:t>
      </w:r>
    </w:p>
    <w:p w14:paraId="495054E7" w14:textId="77777777" w:rsidR="00FA113B" w:rsidRPr="000E2925" w:rsidRDefault="00FA113B" w:rsidP="00FA113B">
      <w:pPr>
        <w:pStyle w:val="B1"/>
        <w:spacing w:after="0"/>
        <w:ind w:left="928"/>
        <w:rPr>
          <w:rFonts w:cs="Times New Roman"/>
          <w:i/>
          <w:sz w:val="20"/>
          <w:szCs w:val="20"/>
        </w:rPr>
      </w:pPr>
      <w:r w:rsidRPr="000E2925">
        <w:rPr>
          <w:rFonts w:cs="Times New Roman"/>
          <w:i/>
          <w:sz w:val="20"/>
          <w:szCs w:val="20"/>
        </w:rPr>
        <w:t>-</w:t>
      </w:r>
      <w:r w:rsidRPr="000E2925">
        <w:rPr>
          <w:rFonts w:cs="Times New Roman"/>
          <w:i/>
          <w:sz w:val="20"/>
          <w:szCs w:val="20"/>
        </w:rPr>
        <w:tab/>
        <w:t xml:space="preserve">Option 2: Multiple starting positions in one or multiple slot(s) are allowed for PUSCH(s) scheduled by a single UL grant (i.e., not a configured grant) and one of the multiple PUSCH starting positions can be decided depending on LBT outcome. </w:t>
      </w:r>
    </w:p>
    <w:bookmarkEnd w:id="7"/>
    <w:p w14:paraId="29D60127" w14:textId="77777777" w:rsidR="00FA113B" w:rsidRPr="000E2925" w:rsidRDefault="00FA113B" w:rsidP="00FA113B">
      <w:pPr>
        <w:spacing w:after="0"/>
        <w:ind w:left="360"/>
        <w:rPr>
          <w:rFonts w:ascii="Times New Roman" w:hAnsi="Times New Roman" w:cs="Times New Roman"/>
          <w:i/>
          <w:sz w:val="20"/>
          <w:szCs w:val="20"/>
          <w:lang w:eastAsia="x-none"/>
        </w:rPr>
      </w:pPr>
      <w:r w:rsidRPr="000E2925">
        <w:rPr>
          <w:rFonts w:ascii="Times New Roman" w:hAnsi="Times New Roman" w:cs="Times New Roman"/>
          <w:i/>
          <w:sz w:val="20"/>
          <w:szCs w:val="20"/>
          <w:lang w:eastAsia="x-none"/>
        </w:rPr>
        <w:t>It is noted that for above options, the ending position of the PUSCH is fixed as indicated by the UL grant.</w:t>
      </w:r>
    </w:p>
    <w:p w14:paraId="11F709D7" w14:textId="77777777" w:rsidR="00FA113B" w:rsidRPr="000E2925" w:rsidRDefault="00FA113B" w:rsidP="00FA113B">
      <w:pPr>
        <w:ind w:left="360"/>
        <w:rPr>
          <w:rFonts w:ascii="Times New Roman" w:hAnsi="Times New Roman" w:cs="Times New Roman"/>
          <w:i/>
          <w:sz w:val="20"/>
          <w:szCs w:val="20"/>
          <w:lang w:eastAsia="x-none"/>
        </w:rPr>
      </w:pPr>
      <w:r w:rsidRPr="000E2925">
        <w:rPr>
          <w:rFonts w:ascii="Times New Roman" w:hAnsi="Times New Roman" w:cs="Times New Roman"/>
          <w:i/>
          <w:sz w:val="20"/>
          <w:szCs w:val="20"/>
          <w:lang w:eastAsia="x-none"/>
        </w:rPr>
        <w:t>It is noted that above options are not mutually exclusive.</w:t>
      </w:r>
    </w:p>
    <w:p w14:paraId="357819D2" w14:textId="38AFDF92" w:rsidR="00E35DAF" w:rsidRPr="000E2925" w:rsidRDefault="00894BCC" w:rsidP="00894BCC">
      <w:pPr>
        <w:pStyle w:val="BodyText"/>
      </w:pPr>
      <w:r w:rsidRPr="000E2925">
        <w:t xml:space="preserve">The </w:t>
      </w:r>
      <w:r w:rsidR="00E35DAF" w:rsidRPr="000E2925">
        <w:t>intention of considering Option 2 in the above agreement is to optimize the transmission of PUSCH in the case that LBT is successful part way through a slot, allowing PUSCH to occup</w:t>
      </w:r>
      <w:r w:rsidR="00AF5C00" w:rsidRPr="000E2925">
        <w:t xml:space="preserve">y a partial slot, and thus enhancing channel access granularity. </w:t>
      </w:r>
      <w:r w:rsidR="00E35DAF" w:rsidRPr="000E2925">
        <w:t xml:space="preserve">We first point out that most often, PUSCH is transmitted within a shared COT initiated by the </w:t>
      </w:r>
      <w:proofErr w:type="spellStart"/>
      <w:r w:rsidR="00E35DAF" w:rsidRPr="000E2925">
        <w:t>gNB</w:t>
      </w:r>
      <w:proofErr w:type="spellEnd"/>
      <w:r w:rsidR="00E35DAF" w:rsidRPr="000E2925">
        <w:t xml:space="preserve">. Since </w:t>
      </w:r>
      <w:r w:rsidR="00AF5C00" w:rsidRPr="000E2925">
        <w:t>an UL transmission may occur immediately</w:t>
      </w:r>
      <w:r w:rsidR="00E35DAF" w:rsidRPr="000E2925">
        <w:t xml:space="preserve"> </w:t>
      </w:r>
      <w:r w:rsidR="00AF5C00" w:rsidRPr="000E2925">
        <w:t xml:space="preserve">(Cat1 LBT) </w:t>
      </w:r>
      <w:r w:rsidR="00E35DAF" w:rsidRPr="000E2925">
        <w:t>after a DL transmission</w:t>
      </w:r>
      <w:r w:rsidR="00AF5C00" w:rsidRPr="000E2925">
        <w:t xml:space="preserve"> within the shared COT</w:t>
      </w:r>
      <w:r w:rsidR="00E35DAF" w:rsidRPr="000E2925">
        <w:t xml:space="preserve"> provided the gap </w:t>
      </w:r>
      <w:r w:rsidR="00AF5C00" w:rsidRPr="000E2925">
        <w:t xml:space="preserve">between DL and UL transmissions </w:t>
      </w:r>
      <w:r w:rsidR="00E35DAF" w:rsidRPr="000E2925">
        <w:t>is less than 16 us</w:t>
      </w:r>
      <w:r w:rsidR="00370D51" w:rsidRPr="000E2925">
        <w:t xml:space="preserve"> or using Cat2 LBT if the gap is larger than 16us</w:t>
      </w:r>
      <w:r w:rsidR="00AF5C00" w:rsidRPr="000E2925">
        <w:t>. Hence</w:t>
      </w:r>
      <w:r w:rsidR="00E35DAF" w:rsidRPr="000E2925">
        <w:t xml:space="preserve"> </w:t>
      </w:r>
      <w:r w:rsidR="00AF5C00" w:rsidRPr="000E2925">
        <w:t>the benefit of any potential o</w:t>
      </w:r>
      <w:r w:rsidR="00E35DAF" w:rsidRPr="000E2925">
        <w:t xml:space="preserve">ptimization </w:t>
      </w:r>
      <w:r w:rsidR="00AF5C00" w:rsidRPr="000E2925">
        <w:t>offered</w:t>
      </w:r>
      <w:r w:rsidR="00E35DAF" w:rsidRPr="000E2925">
        <w:t xml:space="preserve"> by Option 2 is marginal since UL LBT is not as restrictive on channel access as DL LBT </w:t>
      </w:r>
      <w:r w:rsidR="00AF5C00" w:rsidRPr="000E2925">
        <w:t xml:space="preserve">within a shared COT. In contrast, </w:t>
      </w:r>
      <w:r w:rsidR="00E35DAF" w:rsidRPr="000E2925">
        <w:t xml:space="preserve">the </w:t>
      </w:r>
      <w:proofErr w:type="spellStart"/>
      <w:r w:rsidR="00E35DAF" w:rsidRPr="000E2925">
        <w:t>gNB</w:t>
      </w:r>
      <w:proofErr w:type="spellEnd"/>
      <w:r w:rsidR="00E35DAF" w:rsidRPr="000E2925">
        <w:t xml:space="preserve"> is required to perform a full exponential </w:t>
      </w:r>
      <w:proofErr w:type="spellStart"/>
      <w:r w:rsidR="00E35DAF" w:rsidRPr="000E2925">
        <w:t>backoff</w:t>
      </w:r>
      <w:proofErr w:type="spellEnd"/>
      <w:r w:rsidR="00E35DAF" w:rsidRPr="000E2925">
        <w:t xml:space="preserve"> (Cat4 LBT) before it may acquire the COT.</w:t>
      </w:r>
    </w:p>
    <w:p w14:paraId="7928E8F4" w14:textId="60E19C40" w:rsidR="00AF5C00" w:rsidRPr="000E2925" w:rsidRDefault="00AF5C00" w:rsidP="00894BCC">
      <w:pPr>
        <w:pStyle w:val="BodyText"/>
      </w:pPr>
      <w:r w:rsidRPr="000E2925">
        <w:t>In the small fraction of occasions where the UE initiates a COT, the likely way that Option 2 would work is through puncturing the first part of the PUSCH transmission to align with the instant that UL LBT is successful. The reason for this is due to the following agreement</w:t>
      </w:r>
    </w:p>
    <w:p w14:paraId="5A85D201" w14:textId="77777777" w:rsidR="00AF5C00" w:rsidRPr="000E2925" w:rsidRDefault="00AF5C00" w:rsidP="00AF5C00">
      <w:pPr>
        <w:spacing w:after="120"/>
        <w:ind w:left="360"/>
        <w:rPr>
          <w:rFonts w:ascii="Times New Roman" w:hAnsi="Times New Roman" w:cs="Times New Roman"/>
          <w:i/>
          <w:sz w:val="20"/>
          <w:szCs w:val="20"/>
          <w:lang w:eastAsia="x-none"/>
        </w:rPr>
      </w:pPr>
      <w:r w:rsidRPr="000E2925">
        <w:rPr>
          <w:rFonts w:ascii="Times New Roman" w:hAnsi="Times New Roman" w:cs="Times New Roman"/>
          <w:i/>
          <w:sz w:val="20"/>
          <w:szCs w:val="20"/>
          <w:lang w:eastAsia="x-none"/>
        </w:rPr>
        <w:t>It has been identified to be beneficial for the NR-U design to not require the UE to change a granted TBS for a PUSCH transmission depending on the LBT outcome.</w:t>
      </w:r>
    </w:p>
    <w:p w14:paraId="0B9B8C8E" w14:textId="07E210EF" w:rsidR="00AF5C00" w:rsidRPr="000E2925" w:rsidRDefault="00AF5C00" w:rsidP="00894BCC">
      <w:pPr>
        <w:pStyle w:val="BodyText"/>
      </w:pPr>
      <w:r w:rsidRPr="000E2925">
        <w:t>which suggests that it is a burden for the UE to re-process the transport block to rate match to the fewer number of available OFDM symbols if LBT is successful part way through the slot.</w:t>
      </w:r>
    </w:p>
    <w:p w14:paraId="2E47294D" w14:textId="7D62A0FE" w:rsidR="003260E8" w:rsidRDefault="00AF5C00" w:rsidP="00894BCC">
      <w:pPr>
        <w:pStyle w:val="BodyText"/>
      </w:pPr>
      <w:r w:rsidRPr="000E2925">
        <w:t xml:space="preserve">The trouble with the UE puncturing the PUSCH transmission is that </w:t>
      </w:r>
      <w:r w:rsidR="003260E8" w:rsidRPr="000E2925">
        <w:t xml:space="preserve">the </w:t>
      </w:r>
      <w:proofErr w:type="spellStart"/>
      <w:r w:rsidR="003260E8" w:rsidRPr="000E2925">
        <w:t>gNB</w:t>
      </w:r>
      <w:proofErr w:type="spellEnd"/>
      <w:r w:rsidR="003260E8" w:rsidRPr="000E2925">
        <w:t xml:space="preserve"> expects the UE to follow the start and end positions of PUSCH according to the UL grant. If the UE autonomously changes the start position, the </w:t>
      </w:r>
      <w:proofErr w:type="spellStart"/>
      <w:r w:rsidR="003260E8" w:rsidRPr="000E2925">
        <w:t>gNB</w:t>
      </w:r>
      <w:proofErr w:type="spellEnd"/>
      <w:r w:rsidR="003260E8" w:rsidRPr="000E2925">
        <w:t xml:space="preserve"> must be able to detect that for PUSCH </w:t>
      </w:r>
      <w:proofErr w:type="spellStart"/>
      <w:r w:rsidR="003260E8" w:rsidRPr="000E2925">
        <w:t>demod</w:t>
      </w:r>
      <w:proofErr w:type="spellEnd"/>
      <w:r w:rsidR="003260E8" w:rsidRPr="000E2925">
        <w:t>/decoding. The most straightforward method is to detect the UE’s DMRS transmission; however, if the front-loaded DMRS is punctured this is not possible.</w:t>
      </w:r>
      <w:r w:rsidR="006B6A7D" w:rsidRPr="000E2925">
        <w:t xml:space="preserve"> One alternative</w:t>
      </w:r>
      <w:r w:rsidR="003260E8" w:rsidRPr="000E2925">
        <w:t xml:space="preserve"> would be to configure additional DMRS positions within the slot, but this increases the overhead, thus counteracting any potential performance optimization available with Option 2. </w:t>
      </w:r>
      <w:r w:rsidR="006B6A7D" w:rsidRPr="000E2925">
        <w:t>Another alternative is to avoid puncturing the PDCCH and front loaded DMRS, and instead puncture the PDSCH symbols from the beginning. However, this requires buffering of L1 samples which may not be attractive from an implementation standpoint.</w:t>
      </w:r>
      <w:r w:rsidR="004C3754" w:rsidRPr="000E2925">
        <w:t xml:space="preserve"> Either way, reliability of the PUSCH transmission is compromised, and further may have impacts on contention window adjustment. </w:t>
      </w:r>
      <w:r w:rsidR="003260E8" w:rsidRPr="000E2925">
        <w:t xml:space="preserve">For these reasons, we propose that </w:t>
      </w:r>
      <w:r w:rsidR="006B6A7D" w:rsidRPr="000E2925">
        <w:t xml:space="preserve">only </w:t>
      </w:r>
      <w:r w:rsidR="003260E8" w:rsidRPr="000E2925">
        <w:t xml:space="preserve">Option 1 is </w:t>
      </w:r>
      <w:r w:rsidR="006B6A7D" w:rsidRPr="000E2925">
        <w:t xml:space="preserve">supported (no change to NR Rel-15). </w:t>
      </w:r>
      <w:r w:rsidR="003260E8" w:rsidRPr="000E2925">
        <w:t xml:space="preserve">Type B PUSCH mapping is </w:t>
      </w:r>
      <w:r w:rsidR="004C3754" w:rsidRPr="000E2925">
        <w:t>supported in the spec today and it already a</w:t>
      </w:r>
      <w:r w:rsidR="003260E8" w:rsidRPr="000E2925">
        <w:t xml:space="preserve">llows for multiple start positions within the slot. </w:t>
      </w:r>
      <w:r w:rsidR="003260E8">
        <w:t>This further demotivates Option 2.</w:t>
      </w:r>
    </w:p>
    <w:p w14:paraId="303691A5" w14:textId="1C118230" w:rsidR="003260E8" w:rsidRPr="00044905" w:rsidRDefault="003260E8" w:rsidP="003260E8">
      <w:pPr>
        <w:pStyle w:val="Proposal"/>
      </w:pPr>
      <w:bookmarkStart w:id="8" w:name="_Toc4792377"/>
      <w:r w:rsidRPr="00044905">
        <w:t>For the first PUSCH(s) in an UL transmission burst, Option 2 is not supported.</w:t>
      </w:r>
      <w:bookmarkEnd w:id="8"/>
    </w:p>
    <w:p w14:paraId="00C12EA4" w14:textId="092F0432" w:rsidR="00080E05" w:rsidRDefault="00414490" w:rsidP="00080E05">
      <w:pPr>
        <w:pStyle w:val="Heading1"/>
        <w:rPr>
          <w:lang w:eastAsia="zh-CN"/>
        </w:rPr>
      </w:pPr>
      <w:bookmarkStart w:id="9" w:name="_Ref534647998"/>
      <w:bookmarkStart w:id="10" w:name="_Toc506553723"/>
      <w:bookmarkStart w:id="11" w:name="_Toc510450969"/>
      <w:bookmarkStart w:id="12" w:name="_Toc510452869"/>
      <w:bookmarkStart w:id="13" w:name="_Toc510731134"/>
      <w:bookmarkStart w:id="14" w:name="_Toc510731381"/>
      <w:bookmarkStart w:id="15" w:name="_Toc510775731"/>
      <w:r>
        <w:rPr>
          <w:lang w:eastAsia="zh-CN"/>
        </w:rPr>
        <w:lastRenderedPageBreak/>
        <w:t>3</w:t>
      </w:r>
      <w:r w:rsidR="00A63305">
        <w:rPr>
          <w:lang w:eastAsia="zh-CN"/>
        </w:rPr>
        <w:tab/>
        <w:t>PUCCH</w:t>
      </w:r>
      <w:r w:rsidR="00FA113B">
        <w:rPr>
          <w:lang w:eastAsia="zh-CN"/>
        </w:rPr>
        <w:t xml:space="preserve"> Design</w:t>
      </w:r>
      <w:bookmarkEnd w:id="9"/>
    </w:p>
    <w:p w14:paraId="340B8670" w14:textId="0DEE0587" w:rsidR="000B6B83" w:rsidRPr="00E05091" w:rsidRDefault="000B6B83" w:rsidP="002A6D94">
      <w:pPr>
        <w:pStyle w:val="BodyText"/>
      </w:pPr>
      <w:r w:rsidRPr="0064020D">
        <w:t xml:space="preserve">In the NR-U WID </w:t>
      </w:r>
      <w:r w:rsidRPr="00756C92">
        <w:fldChar w:fldCharType="begin"/>
      </w:r>
      <w:r w:rsidRPr="00110CB0">
        <w:instrText xml:space="preserve"> REF _Ref534127550 \r \h </w:instrText>
      </w:r>
      <w:r w:rsidR="00772B89" w:rsidRPr="00110CB0">
        <w:rPr>
          <w:rFonts w:cstheme="minorHAnsi"/>
        </w:rPr>
        <w:instrText xml:space="preserve"> \* MERGEFORMAT </w:instrText>
      </w:r>
      <w:r w:rsidRPr="00756C92">
        <w:fldChar w:fldCharType="separate"/>
      </w:r>
      <w:r w:rsidR="009C47E0">
        <w:t>[1]</w:t>
      </w:r>
      <w:r w:rsidRPr="00756C92">
        <w:fldChar w:fldCharType="end"/>
      </w:r>
      <w:r w:rsidRPr="00E05091">
        <w:t>, the following objective is listed related to PU</w:t>
      </w:r>
      <w:r w:rsidR="00A07C4A" w:rsidRPr="00E05091">
        <w:t>C</w:t>
      </w:r>
      <w:r w:rsidRPr="00E05091">
        <w:t>CH Design</w:t>
      </w:r>
    </w:p>
    <w:p w14:paraId="63428225" w14:textId="46077BAA" w:rsidR="000B6B83" w:rsidRPr="00E05091" w:rsidRDefault="000B6B83" w:rsidP="00756C92">
      <w:pPr>
        <w:ind w:left="567"/>
        <w:rPr>
          <w:rFonts w:ascii="Times New Roman" w:hAnsi="Times New Roman" w:cs="Times New Roman"/>
          <w:i/>
          <w:sz w:val="20"/>
          <w:szCs w:val="20"/>
          <w:lang w:eastAsia="ja-JP"/>
        </w:rPr>
      </w:pPr>
      <w:r w:rsidRPr="00E05091">
        <w:rPr>
          <w:rFonts w:ascii="Times New Roman" w:hAnsi="Times New Roman" w:cs="Times New Roman"/>
          <w:i/>
          <w:sz w:val="20"/>
          <w:szCs w:val="20"/>
          <w:lang w:eastAsia="ja-JP"/>
        </w:rPr>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7709956A" w14:textId="3DADA69C" w:rsidR="00443C9D" w:rsidRPr="00044905" w:rsidRDefault="00DA7726" w:rsidP="001F7838">
      <w:pPr>
        <w:pStyle w:val="BodyText"/>
      </w:pPr>
      <w:r w:rsidRPr="00E05091">
        <w:t xml:space="preserve">The </w:t>
      </w:r>
      <w:r w:rsidR="00EA53B8" w:rsidRPr="00E05091">
        <w:t>main</w:t>
      </w:r>
      <w:r w:rsidRPr="00E05091">
        <w:t xml:space="preserve"> aspect of the above WID objective </w:t>
      </w:r>
      <w:r w:rsidR="00712574" w:rsidRPr="00E05091">
        <w:t xml:space="preserve">states that extension of PUCCH format(s) to support PRB-based frequency block-interlaced transmission shall be specified. </w:t>
      </w:r>
      <w:r w:rsidR="001F7838" w:rsidRPr="00A21B98">
        <w:t xml:space="preserve">Regarding this, </w:t>
      </w:r>
      <w:r w:rsidR="001F7838" w:rsidRPr="00044905">
        <w:t xml:space="preserve">the following agreement was made at RAN1#96 </w:t>
      </w:r>
      <w:r w:rsidR="001F7838">
        <w:fldChar w:fldCharType="begin"/>
      </w:r>
      <w:r w:rsidR="001F7838" w:rsidRPr="00044905">
        <w:instrText xml:space="preserve"> REF _Ref4079267 \r \h </w:instrText>
      </w:r>
      <w:r w:rsidR="001F7838">
        <w:fldChar w:fldCharType="separate"/>
      </w:r>
      <w:r w:rsidR="009C47E0">
        <w:t>[4]</w:t>
      </w:r>
      <w:r w:rsidR="001F7838">
        <w:fldChar w:fldCharType="end"/>
      </w:r>
      <w:r w:rsidR="001F7838" w:rsidRPr="00044905">
        <w:t>:</w:t>
      </w:r>
    </w:p>
    <w:p w14:paraId="7AC3FA4C" w14:textId="77777777" w:rsidR="001F7838" w:rsidRPr="001F7838" w:rsidRDefault="001F7838" w:rsidP="00044905">
      <w:pPr>
        <w:spacing w:after="0" w:line="240" w:lineRule="auto"/>
        <w:ind w:left="360"/>
        <w:rPr>
          <w:rFonts w:ascii="Times" w:eastAsia="Batang" w:hAnsi="Times" w:cs="Times New Roman"/>
          <w:sz w:val="20"/>
          <w:szCs w:val="24"/>
          <w:lang w:val="en-GB" w:eastAsia="x-none"/>
        </w:rPr>
      </w:pPr>
      <w:r w:rsidRPr="001F7838">
        <w:rPr>
          <w:rFonts w:ascii="Times" w:eastAsia="Batang" w:hAnsi="Times" w:cs="Times New Roman"/>
          <w:sz w:val="20"/>
          <w:szCs w:val="24"/>
          <w:highlight w:val="green"/>
          <w:lang w:val="en-GB" w:eastAsia="x-none"/>
        </w:rPr>
        <w:t>Agreement:</w:t>
      </w:r>
    </w:p>
    <w:p w14:paraId="4B663A4F" w14:textId="77777777" w:rsidR="001F7838" w:rsidRPr="001F7838" w:rsidRDefault="001F7838" w:rsidP="00044905">
      <w:pPr>
        <w:numPr>
          <w:ilvl w:val="0"/>
          <w:numId w:val="40"/>
        </w:numPr>
        <w:spacing w:after="0" w:line="240" w:lineRule="auto"/>
        <w:ind w:left="72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short and long PUCCH durations based on enhancements of at least Rel-15 PUCCH formats PF2 and PF3. The enhancements include at least the following aspects:</w:t>
      </w:r>
    </w:p>
    <w:p w14:paraId="2BD7B68D" w14:textId="77777777" w:rsidR="001F7838" w:rsidRPr="001F7838" w:rsidRDefault="001F7838" w:rsidP="00044905">
      <w:pPr>
        <w:numPr>
          <w:ilvl w:val="1"/>
          <w:numId w:val="40"/>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For a 20 MHz carrier bandwidth, support mapping to physical resources of at least one full interlace</w:t>
      </w:r>
    </w:p>
    <w:p w14:paraId="0D830E80" w14:textId="77777777" w:rsidR="001F7838" w:rsidRPr="001F7838" w:rsidRDefault="001F7838" w:rsidP="00044905">
      <w:pPr>
        <w:numPr>
          <w:ilvl w:val="1"/>
          <w:numId w:val="40"/>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Mechanism to support user multiplexing for both data and reference symbols of PUCCH</w:t>
      </w:r>
    </w:p>
    <w:p w14:paraId="77CFFEB7" w14:textId="77777777" w:rsidR="001F7838" w:rsidRPr="001F7838" w:rsidRDefault="001F7838" w:rsidP="00044905">
      <w:pPr>
        <w:numPr>
          <w:ilvl w:val="1"/>
          <w:numId w:val="40"/>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The following aspects are FFS:</w:t>
      </w:r>
    </w:p>
    <w:p w14:paraId="016BB7DB" w14:textId="77777777" w:rsidR="001F7838" w:rsidRPr="001F7838" w:rsidRDefault="001F7838" w:rsidP="00044905">
      <w:pPr>
        <w:numPr>
          <w:ilvl w:val="2"/>
          <w:numId w:val="40"/>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for small payloads (1 and 2 bits)</w:t>
      </w:r>
    </w:p>
    <w:p w14:paraId="1C790C53" w14:textId="77777777" w:rsidR="001F7838" w:rsidRPr="001F7838" w:rsidRDefault="001F7838" w:rsidP="00D36B0E">
      <w:pPr>
        <w:numPr>
          <w:ilvl w:val="3"/>
          <w:numId w:val="40"/>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Alt-1: Support both small payloads and larger payloads (&gt; 2 bits) for enhanced PF2 and enhanced PF3</w:t>
      </w:r>
    </w:p>
    <w:p w14:paraId="6ADA95BB" w14:textId="77777777" w:rsidR="001F7838" w:rsidRPr="001F7838" w:rsidRDefault="001F7838" w:rsidP="00D36B0E">
      <w:pPr>
        <w:numPr>
          <w:ilvl w:val="3"/>
          <w:numId w:val="40"/>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Alt-2: Small payloads are supported by enhanced PF0 and/or enhanced PF1</w:t>
      </w:r>
    </w:p>
    <w:p w14:paraId="5EAF1A82" w14:textId="77777777" w:rsidR="001F7838" w:rsidRPr="001F7838" w:rsidRDefault="001F7838" w:rsidP="00D36B0E">
      <w:pPr>
        <w:numPr>
          <w:ilvl w:val="2"/>
          <w:numId w:val="40"/>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Whether or not to replace DFT-s-OFDM with CP-OFDM for the enhanced PF3</w:t>
      </w:r>
    </w:p>
    <w:p w14:paraId="72E43DFE" w14:textId="77777777" w:rsidR="00443C9D" w:rsidRPr="00D36B0E" w:rsidRDefault="00443C9D" w:rsidP="00D36B0E">
      <w:pPr>
        <w:spacing w:after="0" w:line="240" w:lineRule="auto"/>
        <w:ind w:left="360"/>
      </w:pPr>
    </w:p>
    <w:p w14:paraId="75C9D6BA" w14:textId="52CADB43" w:rsidR="00EA53B8" w:rsidRPr="00D36B0E" w:rsidRDefault="003C43D4" w:rsidP="008122A5">
      <w:pPr>
        <w:pStyle w:val="BodyText"/>
      </w:pPr>
      <w:r w:rsidRPr="00D36B0E">
        <w:t xml:space="preserve">Low payloads, i.e. 1-2 bits, can be supported either by extending the block code </w:t>
      </w:r>
      <w:r w:rsidR="00A631BF" w:rsidRPr="00D36B0E">
        <w:t xml:space="preserve">for </w:t>
      </w:r>
      <w:r w:rsidR="001F7838" w:rsidRPr="00D36B0E">
        <w:t>enhanced PF</w:t>
      </w:r>
      <w:r w:rsidR="00A631BF" w:rsidRPr="00D36B0E">
        <w:t xml:space="preserve">2 and </w:t>
      </w:r>
      <w:r w:rsidR="001F7838" w:rsidRPr="00D36B0E">
        <w:t>PF</w:t>
      </w:r>
      <w:r w:rsidR="00A631BF" w:rsidRPr="00D36B0E">
        <w:t xml:space="preserve">3 (Alt-1), or by enhancing also PUCCH </w:t>
      </w:r>
      <w:r w:rsidR="001F7838" w:rsidRPr="00D36B0E">
        <w:t>F</w:t>
      </w:r>
      <w:r w:rsidR="00A631BF" w:rsidRPr="00D36B0E">
        <w:t>ormat</w:t>
      </w:r>
      <w:r w:rsidR="001F7838" w:rsidRPr="00D36B0E">
        <w:t>s</w:t>
      </w:r>
      <w:r w:rsidR="00A631BF" w:rsidRPr="00D36B0E">
        <w:t xml:space="preserve"> 0 and/or 1 (Alt-2). </w:t>
      </w:r>
      <w:r w:rsidR="00712574" w:rsidRPr="00D36B0E">
        <w:t>From a RAN1 workload perspective, it is our view that it is not feasible to extend all PUCCH formats.</w:t>
      </w:r>
      <w:r w:rsidR="00A631BF" w:rsidRPr="00D36B0E">
        <w:t xml:space="preserve"> T</w:t>
      </w:r>
      <w:r w:rsidR="00712574" w:rsidRPr="00D36B0E">
        <w:t xml:space="preserve">he goal for the WI should be to concentrate first on the essential aspects </w:t>
      </w:r>
      <w:proofErr w:type="gramStart"/>
      <w:r w:rsidR="00712574" w:rsidRPr="00D36B0E">
        <w:t>in order to</w:t>
      </w:r>
      <w:proofErr w:type="gramEnd"/>
      <w:r w:rsidR="00712574" w:rsidRPr="00D36B0E">
        <w:t xml:space="preserve"> design a working NR-U system.</w:t>
      </w:r>
      <w:r w:rsidR="00056F4A" w:rsidRPr="00D36B0E">
        <w:t xml:space="preserve"> If there is time left, </w:t>
      </w:r>
      <w:r w:rsidR="00EA53B8" w:rsidRPr="00D36B0E">
        <w:t xml:space="preserve">additional extensions and optimizations </w:t>
      </w:r>
      <w:r w:rsidR="00056F4A" w:rsidRPr="00D36B0E">
        <w:t xml:space="preserve">can be considered. </w:t>
      </w:r>
      <w:r w:rsidR="00AE07CE" w:rsidRPr="00D36B0E">
        <w:t xml:space="preserve">In </w:t>
      </w:r>
      <w:r w:rsidR="00AE07CE">
        <w:fldChar w:fldCharType="begin"/>
      </w:r>
      <w:r w:rsidR="00AE07CE" w:rsidRPr="00D36B0E">
        <w:instrText xml:space="preserve"> REF _Ref529972548 \r \h </w:instrText>
      </w:r>
      <w:r w:rsidR="00AE07CE">
        <w:fldChar w:fldCharType="separate"/>
      </w:r>
      <w:r w:rsidR="009C47E0">
        <w:t>[5]</w:t>
      </w:r>
      <w:r w:rsidR="00AE07CE">
        <w:fldChar w:fldCharType="end"/>
      </w:r>
      <w:r w:rsidR="00AE07CE" w:rsidRPr="00D36B0E">
        <w:t xml:space="preserve"> it is shown </w:t>
      </w:r>
      <w:r w:rsidR="00CE1076" w:rsidRPr="00D36B0E">
        <w:t>that extending</w:t>
      </w:r>
      <w:r w:rsidR="00AE07CE" w:rsidRPr="00D36B0E">
        <w:t xml:space="preserve"> enhanced versions of PF2 and PF3 to support 1-2 bits is feasible</w:t>
      </w:r>
      <w:r w:rsidR="001F7838" w:rsidRPr="00D36B0E">
        <w:t xml:space="preserve"> and results in good performance</w:t>
      </w:r>
      <w:r w:rsidR="00AE07CE" w:rsidRPr="00D36B0E">
        <w:t xml:space="preserve">. </w:t>
      </w:r>
      <w:r w:rsidR="00056F4A" w:rsidRPr="00D36B0E">
        <w:t>Based on this we propose that</w:t>
      </w:r>
      <w:r w:rsidR="00A631BF" w:rsidRPr="00D36B0E">
        <w:t xml:space="preserve"> enhanced PF2 and enhanced PF3 are extended to support 1-2 bits payload</w:t>
      </w:r>
      <w:r w:rsidR="001F7838" w:rsidRPr="00D36B0E">
        <w:t>.</w:t>
      </w:r>
      <w:r w:rsidR="0087159D" w:rsidRPr="00D36B0E">
        <w:t xml:space="preserve"> </w:t>
      </w:r>
    </w:p>
    <w:p w14:paraId="3E5E2DE0" w14:textId="3B240634" w:rsidR="00463320" w:rsidRPr="00D36B0E" w:rsidRDefault="000209E9" w:rsidP="00F862B3">
      <w:pPr>
        <w:pStyle w:val="Proposal"/>
        <w:rPr>
          <w:rFonts w:eastAsia="Times New Roman"/>
          <w:iCs/>
        </w:rPr>
      </w:pPr>
      <w:bookmarkStart w:id="16" w:name="_Toc4792378"/>
      <w:r w:rsidRPr="00D36B0E">
        <w:t>Support both small payloads (1 and 2 bits) and larger payloads (&gt; 2 bits) for enhanced PF2 and enhanced PF3. At least Alt-1 is specified. If time is available later in the NR-U work item, Alt-2 for can be specified for enhanced PF0.</w:t>
      </w:r>
      <w:bookmarkEnd w:id="16"/>
    </w:p>
    <w:p w14:paraId="24912B3C" w14:textId="5BEF66B9" w:rsidR="0047521E" w:rsidRPr="00D36B0E" w:rsidRDefault="00DD2B87" w:rsidP="0047521E">
      <w:pPr>
        <w:pStyle w:val="BodyText"/>
      </w:pPr>
      <w:r w:rsidRPr="00D36B0E">
        <w:t xml:space="preserve">NR </w:t>
      </w:r>
      <w:r w:rsidR="000209E9" w:rsidRPr="00D36B0E">
        <w:t>Rel-</w:t>
      </w:r>
      <w:r w:rsidRPr="00D36B0E">
        <w:t xml:space="preserve">15 PUCCH </w:t>
      </w:r>
      <w:r w:rsidR="000209E9" w:rsidRPr="00D36B0E">
        <w:t>F</w:t>
      </w:r>
      <w:r w:rsidRPr="00D36B0E">
        <w:t>ormat 3 use</w:t>
      </w:r>
      <w:r w:rsidR="000209E9" w:rsidRPr="00D36B0E">
        <w:t>s</w:t>
      </w:r>
      <w:r w:rsidRPr="00D36B0E">
        <w:t xml:space="preserve"> DFT-s-OFDM. </w:t>
      </w:r>
      <w:r w:rsidR="006B0E1A" w:rsidRPr="00D36B0E">
        <w:t xml:space="preserve">However, </w:t>
      </w:r>
      <w:r w:rsidR="000209E9" w:rsidRPr="00D36B0E">
        <w:t xml:space="preserve">our </w:t>
      </w:r>
      <w:r w:rsidR="006B0E1A" w:rsidRPr="00D36B0E">
        <w:t>s</w:t>
      </w:r>
      <w:r w:rsidRPr="00D36B0E">
        <w:t>imulations show</w:t>
      </w:r>
      <w:r w:rsidR="000209E9" w:rsidRPr="00D36B0E">
        <w:t xml:space="preserve"> (see </w:t>
      </w:r>
      <w:r w:rsidR="006B0E1A">
        <w:fldChar w:fldCharType="begin"/>
      </w:r>
      <w:r w:rsidR="006B0E1A" w:rsidRPr="00D36B0E">
        <w:instrText xml:space="preserve"> REF _Ref529972548 \r \h </w:instrText>
      </w:r>
      <w:r w:rsidR="006B0E1A">
        <w:fldChar w:fldCharType="separate"/>
      </w:r>
      <w:r w:rsidR="009C47E0">
        <w:t>[5]</w:t>
      </w:r>
      <w:r w:rsidR="006B0E1A">
        <w:fldChar w:fldCharType="end"/>
      </w:r>
      <w:r w:rsidR="002B3BDA" w:rsidRPr="00D36B0E">
        <w:t xml:space="preserve"> and </w:t>
      </w:r>
      <w:r w:rsidR="000E6752">
        <w:fldChar w:fldCharType="begin"/>
      </w:r>
      <w:r w:rsidR="000E6752" w:rsidRPr="00D36B0E">
        <w:instrText xml:space="preserve"> REF _Ref4422582 \h </w:instrText>
      </w:r>
      <w:r w:rsidR="000E6752">
        <w:fldChar w:fldCharType="separate"/>
      </w:r>
      <w:r w:rsidR="009C47E0" w:rsidRPr="00D36B0E">
        <w:t xml:space="preserve">Figure </w:t>
      </w:r>
      <w:r w:rsidR="009C47E0">
        <w:rPr>
          <w:noProof/>
        </w:rPr>
        <w:t>1</w:t>
      </w:r>
      <w:r w:rsidR="000E6752">
        <w:fldChar w:fldCharType="end"/>
      </w:r>
      <w:r w:rsidR="000209E9" w:rsidRPr="00D36B0E">
        <w:t xml:space="preserve"> below) </w:t>
      </w:r>
      <w:r w:rsidRPr="00D36B0E">
        <w:t>that</w:t>
      </w:r>
      <w:r w:rsidR="000209E9" w:rsidRPr="00D36B0E">
        <w:t xml:space="preserve"> when</w:t>
      </w:r>
      <w:r w:rsidRPr="00D36B0E">
        <w:t xml:space="preserve"> DFT-s-OFDM </w:t>
      </w:r>
      <w:r w:rsidR="000209E9" w:rsidRPr="00D36B0E">
        <w:t>is used</w:t>
      </w:r>
      <w:r w:rsidRPr="00D36B0E">
        <w:t xml:space="preserve"> in combination with </w:t>
      </w:r>
      <w:r w:rsidR="000209E9" w:rsidRPr="00D36B0E">
        <w:t xml:space="preserve">the agreed PUCCH interlace scheme and </w:t>
      </w:r>
      <w:r w:rsidRPr="00D36B0E">
        <w:t>OCC</w:t>
      </w:r>
      <w:r w:rsidR="000209E9" w:rsidRPr="00D36B0E">
        <w:t xml:space="preserve"> in the frequency domain to support user multiplexing there is a performance degradation compared to CP-OFDM</w:t>
      </w:r>
      <w:r w:rsidR="00696AB1">
        <w:t xml:space="preserve"> with OCC cycling</w:t>
      </w:r>
      <w:r w:rsidR="000209E9" w:rsidRPr="00D36B0E">
        <w:t>.</w:t>
      </w:r>
    </w:p>
    <w:p w14:paraId="5F96D114" w14:textId="48D542B9" w:rsidR="000E6752" w:rsidRPr="00D36B0E" w:rsidRDefault="000209E9" w:rsidP="009C4EA0">
      <w:pPr>
        <w:pStyle w:val="BodyText"/>
      </w:pPr>
      <w:r w:rsidRPr="00D36B0E">
        <w:t>In NR Rel-15, t</w:t>
      </w:r>
      <w:r w:rsidR="00DD2B87" w:rsidRPr="00D36B0E">
        <w:t xml:space="preserve">he main purpose of DFT-s-OFDM is to reduce the </w:t>
      </w:r>
      <w:r w:rsidR="00C0143E" w:rsidRPr="00D36B0E">
        <w:t>PAPR/CM</w:t>
      </w:r>
      <w:r w:rsidRPr="00D36B0E">
        <w:t>;</w:t>
      </w:r>
      <w:r w:rsidR="006B0E1A" w:rsidRPr="00D36B0E">
        <w:t xml:space="preserve"> however, </w:t>
      </w:r>
      <w:r w:rsidRPr="00D36B0E">
        <w:t>the same goal may be achieved</w:t>
      </w:r>
      <w:r w:rsidR="0047521E" w:rsidRPr="00D36B0E">
        <w:t xml:space="preserve"> through other mechanisms such as OCC cycling as </w:t>
      </w:r>
      <w:r w:rsidR="006B0E1A" w:rsidRPr="00D36B0E">
        <w:t xml:space="preserve">shown in </w:t>
      </w:r>
      <w:r w:rsidR="006B0E1A">
        <w:fldChar w:fldCharType="begin"/>
      </w:r>
      <w:r w:rsidR="006B0E1A" w:rsidRPr="00D36B0E">
        <w:instrText xml:space="preserve"> REF _Ref529972548 \r \h </w:instrText>
      </w:r>
      <w:r w:rsidR="006B0E1A">
        <w:fldChar w:fldCharType="separate"/>
      </w:r>
      <w:r w:rsidR="009C47E0">
        <w:t>[5]</w:t>
      </w:r>
      <w:r w:rsidR="006B0E1A">
        <w:fldChar w:fldCharType="end"/>
      </w:r>
      <w:r w:rsidR="006B0E1A" w:rsidRPr="00D36B0E">
        <w:t>.</w:t>
      </w:r>
      <w:r w:rsidR="000E6752" w:rsidRPr="00D36B0E">
        <w:t xml:space="preserve"> </w:t>
      </w:r>
      <w:r w:rsidR="000E6752">
        <w:fldChar w:fldCharType="begin"/>
      </w:r>
      <w:r w:rsidR="000E6752" w:rsidRPr="00D36B0E">
        <w:instrText xml:space="preserve"> REF _Ref4422582 \h </w:instrText>
      </w:r>
      <w:r w:rsidR="000E6752">
        <w:fldChar w:fldCharType="separate"/>
      </w:r>
      <w:r w:rsidR="009C47E0" w:rsidRPr="00D36B0E">
        <w:t xml:space="preserve">Figure </w:t>
      </w:r>
      <w:r w:rsidR="009C47E0">
        <w:rPr>
          <w:noProof/>
        </w:rPr>
        <w:t>1</w:t>
      </w:r>
      <w:r w:rsidR="000E6752">
        <w:fldChar w:fldCharType="end"/>
      </w:r>
      <w:r w:rsidR="000E6752" w:rsidRPr="00D36B0E">
        <w:t xml:space="preserve"> show</w:t>
      </w:r>
      <w:r w:rsidR="0047521E" w:rsidRPr="00D36B0E">
        <w:t>s</w:t>
      </w:r>
      <w:r w:rsidR="000E6752" w:rsidRPr="00D36B0E">
        <w:t xml:space="preserve"> that a </w:t>
      </w:r>
      <w:r w:rsidR="0047521E" w:rsidRPr="00D36B0E">
        <w:t xml:space="preserve">candidate enhanced PF3 design </w:t>
      </w:r>
      <w:r w:rsidR="000E6752" w:rsidRPr="00D36B0E">
        <w:t xml:space="preserve">based on CP-OFDM and OCC cycling has better performance than a </w:t>
      </w:r>
      <w:r w:rsidR="0047521E" w:rsidRPr="00D36B0E">
        <w:t xml:space="preserve">design </w:t>
      </w:r>
      <w:r w:rsidR="000E6752" w:rsidRPr="00D36B0E">
        <w:t>based on DFT-s-OFDM.</w:t>
      </w:r>
      <w:r w:rsidR="0047521E" w:rsidRPr="00D36B0E">
        <w:t xml:space="preserve"> In this graph, maximum coupling loss (MCL) is plotted which </w:t>
      </w:r>
      <w:proofErr w:type="gramStart"/>
      <w:r w:rsidR="0047521E" w:rsidRPr="00D36B0E">
        <w:t>takes into account</w:t>
      </w:r>
      <w:proofErr w:type="gramEnd"/>
      <w:r w:rsidR="0047521E" w:rsidRPr="00D36B0E">
        <w:t xml:space="preserve"> the maximum transmit power available under a PSD constraint as well as any back</w:t>
      </w:r>
      <w:r w:rsidR="00474103">
        <w:t xml:space="preserve"> </w:t>
      </w:r>
      <w:r w:rsidR="0047521E" w:rsidRPr="00D36B0E">
        <w:t>off that is required due to PAPR/CM. As can be seen, the MCL is greater for CP-OFDM than for DFT-s-OFDM over a wide range of PUCCH payloads, which translates to better coverage. At larger payloads (</w:t>
      </w:r>
      <w:r w:rsidR="00474103">
        <w:t>17-19</w:t>
      </w:r>
      <w:r w:rsidR="0047521E" w:rsidRPr="00D36B0E">
        <w:t xml:space="preserve"> bits), the gain can be up to 7 </w:t>
      </w:r>
      <w:proofErr w:type="spellStart"/>
      <w:r w:rsidR="0047521E" w:rsidRPr="00D36B0E">
        <w:t>dB.</w:t>
      </w:r>
      <w:proofErr w:type="spellEnd"/>
      <w:r w:rsidR="0047521E" w:rsidRPr="00D36B0E">
        <w:t xml:space="preserve"> The problem with</w:t>
      </w:r>
      <w:r w:rsidR="0004259F" w:rsidRPr="00D36B0E">
        <w:t xml:space="preserve"> DFT-s-OFDM </w:t>
      </w:r>
      <w:r w:rsidR="0047521E" w:rsidRPr="00D36B0E">
        <w:t xml:space="preserve">is channel variation across the interlace, which leads to a loss in orthogonality of the frequency domain OCC (applied pre-DFT). </w:t>
      </w:r>
      <w:r w:rsidR="0004259F" w:rsidRPr="00D36B0E">
        <w:t>For the lower payloads</w:t>
      </w:r>
      <w:r w:rsidR="00F862B3" w:rsidRPr="00D36B0E">
        <w:t xml:space="preserve"> the degradation is not severe where the low coding rate offers good redundancy; however, for the higher payloads where the coding rate increases, the sensitivity to channel dispersion is revealed</w:t>
      </w:r>
      <w:r w:rsidR="0004259F" w:rsidRPr="00D36B0E">
        <w:t>.</w:t>
      </w:r>
    </w:p>
    <w:p w14:paraId="35333756" w14:textId="77777777" w:rsidR="000E6752" w:rsidRDefault="002B3BDA" w:rsidP="00D36B0E">
      <w:pPr>
        <w:pStyle w:val="BodyText"/>
        <w:keepNext/>
        <w:jc w:val="center"/>
      </w:pPr>
      <w:r w:rsidRPr="00A03B6F">
        <w:rPr>
          <w:noProof/>
        </w:rPr>
        <w:lastRenderedPageBreak/>
        <w:drawing>
          <wp:inline distT="0" distB="0" distL="0" distR="0" wp14:anchorId="41D7D381" wp14:editId="22CDC5F9">
            <wp:extent cx="4571998" cy="3046087"/>
            <wp:effectExtent l="0" t="0" r="635" b="2540"/>
            <wp:docPr id="4" name="Picture 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571998" cy="3046087"/>
                    </a:xfrm>
                    <a:prstGeom prst="rect">
                      <a:avLst/>
                    </a:prstGeom>
                  </pic:spPr>
                </pic:pic>
              </a:graphicData>
            </a:graphic>
          </wp:inline>
        </w:drawing>
      </w:r>
    </w:p>
    <w:p w14:paraId="4601C4D7" w14:textId="5BF44C1C" w:rsidR="002B3BDA" w:rsidRPr="00D36B0E" w:rsidRDefault="000E6752" w:rsidP="00F2266D">
      <w:pPr>
        <w:pStyle w:val="Caption"/>
        <w:jc w:val="center"/>
      </w:pPr>
      <w:bookmarkStart w:id="17" w:name="_Ref4422582"/>
      <w:r w:rsidRPr="00D36B0E">
        <w:t xml:space="preserve">Figure </w:t>
      </w:r>
      <w:r>
        <w:fldChar w:fldCharType="begin"/>
      </w:r>
      <w:r w:rsidRPr="00D36B0E">
        <w:instrText xml:space="preserve"> SEQ Figure \* ARABIC </w:instrText>
      </w:r>
      <w:r>
        <w:fldChar w:fldCharType="separate"/>
      </w:r>
      <w:r w:rsidR="009C47E0">
        <w:rPr>
          <w:noProof/>
        </w:rPr>
        <w:t>1</w:t>
      </w:r>
      <w:r>
        <w:fldChar w:fldCharType="end"/>
      </w:r>
      <w:bookmarkEnd w:id="17"/>
      <w:r w:rsidRPr="00D36B0E">
        <w:t xml:space="preserve">: Performance of </w:t>
      </w:r>
      <w:r w:rsidR="00F862B3" w:rsidRPr="00D36B0E">
        <w:t>a candidate enhanced PF3 design comparing</w:t>
      </w:r>
      <w:r w:rsidRPr="00D36B0E">
        <w:t xml:space="preserve"> CP-OFDM and DFT-s-OFDM</w:t>
      </w:r>
      <w:r w:rsidR="00F2266D">
        <w:t xml:space="preserve"> </w:t>
      </w:r>
      <w:r w:rsidRPr="00D36B0E">
        <w:t xml:space="preserve">for 4 OFDM symbols. For definition of MCL, see </w:t>
      </w:r>
      <w:r>
        <w:fldChar w:fldCharType="begin"/>
      </w:r>
      <w:r w:rsidRPr="00D36B0E">
        <w:instrText xml:space="preserve"> REF _Ref529972548 \r \h </w:instrText>
      </w:r>
      <w:r>
        <w:fldChar w:fldCharType="separate"/>
      </w:r>
      <w:r w:rsidR="009C47E0">
        <w:t>[5]</w:t>
      </w:r>
      <w:r>
        <w:fldChar w:fldCharType="end"/>
      </w:r>
      <w:r w:rsidRPr="00D36B0E">
        <w:t>.</w:t>
      </w:r>
    </w:p>
    <w:p w14:paraId="32659918" w14:textId="3D137A8A" w:rsidR="00B54B83" w:rsidRPr="00D36B0E" w:rsidRDefault="00701C3A" w:rsidP="00701C3A">
      <w:pPr>
        <w:rPr>
          <w:rFonts w:ascii="Arial" w:hAnsi="Arial" w:cs="Arial"/>
          <w:lang w:eastAsia="en-GB"/>
        </w:rPr>
      </w:pPr>
      <w:r w:rsidRPr="00D36B0E">
        <w:rPr>
          <w:rFonts w:ascii="Arial" w:hAnsi="Arial" w:cs="Arial"/>
          <w:lang w:eastAsia="en-GB"/>
        </w:rPr>
        <w:t>Beside</w:t>
      </w:r>
      <w:r w:rsidR="00F862B3" w:rsidRPr="00D36B0E">
        <w:rPr>
          <w:rFonts w:ascii="Arial" w:hAnsi="Arial" w:cs="Arial"/>
          <w:lang w:eastAsia="en-GB"/>
        </w:rPr>
        <w:t>s</w:t>
      </w:r>
      <w:r w:rsidRPr="00D36B0E">
        <w:rPr>
          <w:rFonts w:ascii="Arial" w:hAnsi="Arial" w:cs="Arial"/>
          <w:lang w:eastAsia="en-GB"/>
        </w:rPr>
        <w:t xml:space="preserve"> the performance problems with DFT-s-OFDM it is also more computational</w:t>
      </w:r>
      <w:r w:rsidR="00F862B3" w:rsidRPr="00D36B0E">
        <w:rPr>
          <w:rFonts w:ascii="Arial" w:hAnsi="Arial" w:cs="Arial"/>
          <w:lang w:eastAsia="en-GB"/>
        </w:rPr>
        <w:t>ly</w:t>
      </w:r>
      <w:r w:rsidRPr="00D36B0E">
        <w:rPr>
          <w:rFonts w:ascii="Arial" w:hAnsi="Arial" w:cs="Arial"/>
          <w:lang w:eastAsia="en-GB"/>
        </w:rPr>
        <w:t xml:space="preserve"> complex than an OCC cycling solution.</w:t>
      </w:r>
      <w:r w:rsidR="00B54B83" w:rsidRPr="00D36B0E">
        <w:rPr>
          <w:rFonts w:ascii="Arial" w:hAnsi="Arial" w:cs="Arial"/>
          <w:lang w:eastAsia="en-GB"/>
        </w:rPr>
        <w:t xml:space="preserve"> Because of the performance issues and the higher complexity, we propose to not support DFT-s-OFDM for the interlaced PUCCH formats, i.e. to replace DF</w:t>
      </w:r>
      <w:r w:rsidR="00696AB1">
        <w:rPr>
          <w:rFonts w:ascii="Arial" w:hAnsi="Arial" w:cs="Arial"/>
          <w:lang w:eastAsia="en-GB"/>
        </w:rPr>
        <w:t>T</w:t>
      </w:r>
      <w:r w:rsidR="00B54B83" w:rsidRPr="00D36B0E">
        <w:rPr>
          <w:rFonts w:ascii="Arial" w:hAnsi="Arial" w:cs="Arial"/>
          <w:lang w:eastAsia="en-GB"/>
        </w:rPr>
        <w:t xml:space="preserve">-s-OFDM with CP-OFDM for the enhanced PUCCH </w:t>
      </w:r>
      <w:r w:rsidR="00F862B3" w:rsidRPr="00D36B0E">
        <w:rPr>
          <w:rFonts w:ascii="Arial" w:hAnsi="Arial" w:cs="Arial"/>
          <w:lang w:eastAsia="en-GB"/>
        </w:rPr>
        <w:t>F</w:t>
      </w:r>
      <w:r w:rsidR="00B54B83" w:rsidRPr="00D36B0E">
        <w:rPr>
          <w:rFonts w:ascii="Arial" w:hAnsi="Arial" w:cs="Arial"/>
          <w:lang w:eastAsia="en-GB"/>
        </w:rPr>
        <w:t>ormat 3.</w:t>
      </w:r>
    </w:p>
    <w:p w14:paraId="534C1726" w14:textId="521FD564" w:rsidR="00B54B83" w:rsidRPr="00D16F7A" w:rsidRDefault="00B54B83" w:rsidP="00B54B83">
      <w:pPr>
        <w:pStyle w:val="Proposal"/>
        <w:rPr>
          <w:rFonts w:eastAsia="Times New Roman"/>
          <w:iCs/>
        </w:rPr>
      </w:pPr>
      <w:bookmarkStart w:id="18" w:name="_Toc4792379"/>
      <w:r w:rsidRPr="00D36B0E">
        <w:t xml:space="preserve">Replace DFT-s-OFDM with CP-OFDM for enhanced </w:t>
      </w:r>
      <w:r w:rsidR="00F862B3" w:rsidRPr="00D36B0E">
        <w:t xml:space="preserve">PF3. </w:t>
      </w:r>
      <w:r w:rsidRPr="00D16F7A">
        <w:t>Do not support DFT-s-OFDM for interlaced PUCCH.</w:t>
      </w:r>
      <w:bookmarkEnd w:id="18"/>
    </w:p>
    <w:p w14:paraId="6BD12DC1" w14:textId="3DCF4BC9" w:rsidR="00BA424C" w:rsidRPr="00D36B0E" w:rsidRDefault="00BA424C" w:rsidP="00AD6586">
      <w:pPr>
        <w:spacing w:after="0" w:line="240" w:lineRule="auto"/>
        <w:rPr>
          <w:rFonts w:ascii="Arial" w:hAnsi="Arial"/>
          <w:lang w:eastAsia="zh-CN"/>
        </w:rPr>
      </w:pPr>
      <w:r w:rsidRPr="00D36B0E">
        <w:rPr>
          <w:rFonts w:ascii="Arial" w:hAnsi="Arial"/>
          <w:lang w:eastAsia="zh-CN"/>
        </w:rPr>
        <w:t xml:space="preserve">The above agreement states that enhanced PF2 and PF3 shall support a mechanism for achieving user-multiplexing. Above we have already hinted at the use of OCCs and OCC cycling for this purpose. Here we investigate a little more by focusing on interlaced PUCCH with various levels of user multiplexing for the case of 2 symbol PUCCH duration. In NR Rel-15, PF2 supports </w:t>
      </w:r>
      <w:r w:rsidR="009C4EA0" w:rsidRPr="00D36B0E">
        <w:rPr>
          <w:rFonts w:ascii="Arial" w:hAnsi="Arial"/>
          <w:lang w:eastAsia="zh-CN"/>
        </w:rPr>
        <w:t xml:space="preserve">1 or </w:t>
      </w:r>
      <w:r w:rsidRPr="00D36B0E">
        <w:rPr>
          <w:rFonts w:ascii="Arial" w:hAnsi="Arial"/>
          <w:lang w:eastAsia="zh-CN"/>
        </w:rPr>
        <w:t xml:space="preserve">2 </w:t>
      </w:r>
      <w:r w:rsidR="009C4EA0" w:rsidRPr="00D36B0E">
        <w:rPr>
          <w:rFonts w:ascii="Arial" w:hAnsi="Arial"/>
          <w:lang w:eastAsia="zh-CN"/>
        </w:rPr>
        <w:t xml:space="preserve">OFDM </w:t>
      </w:r>
      <w:r w:rsidRPr="00D36B0E">
        <w:rPr>
          <w:rFonts w:ascii="Arial" w:hAnsi="Arial"/>
          <w:lang w:eastAsia="zh-CN"/>
        </w:rPr>
        <w:t>symbols with FDM multiplexing between data and reference (DMRS) symbols; PF3 supports 4 – 14 OFDM symbols with TDM multiplexing between data and reference symbols. Despite these constraints we choose to compare TDM vs. FDM multiplexing for the case of 2 OFDM symbols</w:t>
      </w:r>
      <w:r w:rsidR="009C4EA0" w:rsidRPr="00D36B0E">
        <w:rPr>
          <w:rFonts w:ascii="Arial" w:hAnsi="Arial"/>
          <w:lang w:eastAsia="zh-CN"/>
        </w:rPr>
        <w:t xml:space="preserve"> for two different levels of user multiplexing – 4 users and 6 users. We show that depending on the PUCCH payload and the level of user multiplexing, there is no single universally optimal scheme. These results can be used </w:t>
      </w:r>
      <w:r w:rsidR="00696AB1">
        <w:rPr>
          <w:rFonts w:ascii="Arial" w:hAnsi="Arial"/>
          <w:lang w:eastAsia="zh-CN"/>
        </w:rPr>
        <w:t xml:space="preserve">as a guide when determining </w:t>
      </w:r>
      <w:r w:rsidR="009C4EA0" w:rsidRPr="00D36B0E">
        <w:rPr>
          <w:rFonts w:ascii="Arial" w:hAnsi="Arial"/>
          <w:lang w:eastAsia="zh-CN"/>
        </w:rPr>
        <w:t>what levels of user multiplexing can be supported for both enhanced PF2 and PF3 (</w:t>
      </w:r>
      <w:r w:rsidR="009C4EA0" w:rsidRPr="00D36B0E">
        <w:rPr>
          <w:rFonts w:ascii="Arial" w:hAnsi="Arial" w:cs="Arial"/>
          <w:lang w:eastAsia="zh-CN"/>
        </w:rPr>
        <w:t xml:space="preserve">see also </w:t>
      </w:r>
      <w:r w:rsidR="009C4EA0">
        <w:rPr>
          <w:rFonts w:ascii="Arial" w:hAnsi="Arial" w:cs="Arial"/>
          <w:lang w:eastAsia="zh-CN"/>
        </w:rPr>
        <w:fldChar w:fldCharType="begin"/>
      </w:r>
      <w:r w:rsidR="009C4EA0" w:rsidRPr="00D36B0E">
        <w:rPr>
          <w:rFonts w:ascii="Arial" w:hAnsi="Arial" w:cs="Arial"/>
          <w:lang w:eastAsia="zh-CN"/>
        </w:rPr>
        <w:instrText xml:space="preserve"> REF _Ref529972548 \r \h </w:instrText>
      </w:r>
      <w:r w:rsidR="009C4EA0">
        <w:rPr>
          <w:rFonts w:ascii="Arial" w:hAnsi="Arial" w:cs="Arial"/>
          <w:lang w:eastAsia="zh-CN"/>
        </w:rPr>
      </w:r>
      <w:r w:rsidR="009C4EA0">
        <w:rPr>
          <w:rFonts w:ascii="Arial" w:hAnsi="Arial" w:cs="Arial"/>
          <w:lang w:eastAsia="zh-CN"/>
        </w:rPr>
        <w:fldChar w:fldCharType="separate"/>
      </w:r>
      <w:r w:rsidR="009C47E0">
        <w:rPr>
          <w:rFonts w:ascii="Arial" w:hAnsi="Arial" w:cs="Arial"/>
          <w:lang w:eastAsia="zh-CN"/>
        </w:rPr>
        <w:t>[5]</w:t>
      </w:r>
      <w:r w:rsidR="009C4EA0">
        <w:rPr>
          <w:rFonts w:ascii="Arial" w:hAnsi="Arial" w:cs="Arial"/>
          <w:lang w:eastAsia="zh-CN"/>
        </w:rPr>
        <w:fldChar w:fldCharType="end"/>
      </w:r>
      <w:r w:rsidR="009C4EA0" w:rsidRPr="00D36B0E">
        <w:rPr>
          <w:rFonts w:ascii="Arial" w:hAnsi="Arial" w:cs="Arial"/>
          <w:lang w:eastAsia="zh-CN"/>
        </w:rPr>
        <w:t xml:space="preserve"> for additional details) for different payload sizes.</w:t>
      </w:r>
    </w:p>
    <w:p w14:paraId="5EDD3485" w14:textId="77777777" w:rsidR="009C4EA0" w:rsidRPr="00D36B0E" w:rsidRDefault="009C4EA0" w:rsidP="00AD6586">
      <w:pPr>
        <w:spacing w:after="0" w:line="240" w:lineRule="auto"/>
        <w:rPr>
          <w:rFonts w:ascii="Arial" w:hAnsi="Arial"/>
          <w:lang w:eastAsia="zh-CN"/>
        </w:rPr>
      </w:pPr>
    </w:p>
    <w:p w14:paraId="41F73FEC" w14:textId="4C59B878" w:rsidR="007B01F2" w:rsidRPr="00D36B0E" w:rsidRDefault="005D3D11" w:rsidP="00AD6586">
      <w:pPr>
        <w:spacing w:after="0" w:line="240" w:lineRule="auto"/>
        <w:rPr>
          <w:rFonts w:ascii="Arial" w:hAnsi="Arial"/>
          <w:lang w:eastAsia="zh-CN"/>
        </w:rPr>
      </w:pPr>
      <w:r w:rsidRPr="00105754">
        <w:rPr>
          <w:rFonts w:ascii="Arial" w:hAnsi="Arial" w:cs="Arial"/>
          <w:lang w:eastAsia="zh-CN"/>
        </w:rPr>
        <w:fldChar w:fldCharType="begin"/>
      </w:r>
      <w:r w:rsidRPr="00D36B0E">
        <w:rPr>
          <w:rFonts w:ascii="Arial" w:hAnsi="Arial" w:cs="Arial"/>
          <w:lang w:eastAsia="zh-CN"/>
        </w:rPr>
        <w:instrText xml:space="preserve"> REF _Ref534642840 \h  \* MERGEFORMAT </w:instrText>
      </w:r>
      <w:r w:rsidRPr="00105754">
        <w:rPr>
          <w:rFonts w:ascii="Arial" w:hAnsi="Arial" w:cs="Arial"/>
          <w:lang w:eastAsia="zh-CN"/>
        </w:rPr>
      </w:r>
      <w:r w:rsidRPr="00105754">
        <w:rPr>
          <w:rFonts w:ascii="Arial" w:hAnsi="Arial" w:cs="Arial"/>
          <w:lang w:eastAsia="zh-CN"/>
        </w:rPr>
        <w:fldChar w:fldCharType="separate"/>
      </w:r>
      <w:r w:rsidR="009C47E0" w:rsidRPr="009C47E0">
        <w:rPr>
          <w:rFonts w:ascii="Arial" w:hAnsi="Arial" w:cs="Arial"/>
        </w:rPr>
        <w:t xml:space="preserve">Figure </w:t>
      </w:r>
      <w:r w:rsidR="009C47E0" w:rsidRPr="009C47E0">
        <w:rPr>
          <w:rFonts w:ascii="Arial" w:hAnsi="Arial" w:cs="Arial"/>
          <w:noProof/>
        </w:rPr>
        <w:t>2</w:t>
      </w:r>
      <w:r w:rsidR="009C47E0" w:rsidRPr="00A21B98">
        <w:t xml:space="preserve">: </w:t>
      </w:r>
      <w:r w:rsidRPr="00105754">
        <w:rPr>
          <w:rFonts w:ascii="Arial" w:hAnsi="Arial" w:cs="Arial"/>
          <w:lang w:eastAsia="zh-CN"/>
        </w:rPr>
        <w:fldChar w:fldCharType="end"/>
      </w:r>
      <w:r w:rsidR="009C4EA0" w:rsidRPr="00D36B0E">
        <w:rPr>
          <w:rFonts w:ascii="Arial" w:hAnsi="Arial" w:cs="Arial"/>
          <w:lang w:eastAsia="zh-CN"/>
        </w:rPr>
        <w:t xml:space="preserve"> shows results for candidate enhanced PF2 and PF3 designs for the case of two OFDM symbols where both 4 UE and 6 UE multiplexing </w:t>
      </w:r>
      <w:r w:rsidR="0018715D">
        <w:rPr>
          <w:rFonts w:ascii="Arial" w:hAnsi="Arial" w:cs="Arial"/>
          <w:lang w:eastAsia="zh-CN"/>
        </w:rPr>
        <w:t>are</w:t>
      </w:r>
      <w:r w:rsidR="009C4EA0" w:rsidRPr="00D36B0E">
        <w:rPr>
          <w:rFonts w:ascii="Arial" w:hAnsi="Arial" w:cs="Arial"/>
          <w:lang w:eastAsia="zh-CN"/>
        </w:rPr>
        <w:t xml:space="preserve"> considered. The intent is to shows that </w:t>
      </w:r>
      <w:r w:rsidR="007B01F2" w:rsidRPr="00D36B0E">
        <w:rPr>
          <w:rFonts w:ascii="Arial" w:hAnsi="Arial"/>
          <w:lang w:eastAsia="zh-CN"/>
        </w:rPr>
        <w:t xml:space="preserve">the </w:t>
      </w:r>
      <w:r w:rsidR="009C4EA0" w:rsidRPr="00D36B0E">
        <w:rPr>
          <w:rFonts w:ascii="Arial" w:hAnsi="Arial"/>
          <w:lang w:eastAsia="zh-CN"/>
        </w:rPr>
        <w:t xml:space="preserve">different </w:t>
      </w:r>
      <w:r w:rsidR="007B01F2" w:rsidRPr="00D36B0E">
        <w:rPr>
          <w:rFonts w:ascii="Arial" w:hAnsi="Arial"/>
          <w:lang w:eastAsia="zh-CN"/>
        </w:rPr>
        <w:t>structures of these formats makes them optimal for different number of UEs</w:t>
      </w:r>
      <w:r w:rsidR="009C4EA0" w:rsidRPr="00D36B0E">
        <w:rPr>
          <w:rFonts w:ascii="Arial" w:hAnsi="Arial"/>
          <w:lang w:eastAsia="zh-CN"/>
        </w:rPr>
        <w:t xml:space="preserve"> and different payload sizes</w:t>
      </w:r>
      <w:r w:rsidR="007B01F2" w:rsidRPr="00D36B0E">
        <w:rPr>
          <w:rFonts w:ascii="Arial" w:hAnsi="Arial"/>
          <w:lang w:eastAsia="zh-CN"/>
        </w:rPr>
        <w:t>. The figure show</w:t>
      </w:r>
      <w:r w:rsidR="009C4EA0" w:rsidRPr="00D36B0E">
        <w:rPr>
          <w:rFonts w:ascii="Arial" w:hAnsi="Arial"/>
          <w:lang w:eastAsia="zh-CN"/>
        </w:rPr>
        <w:t>s</w:t>
      </w:r>
      <w:r w:rsidR="007B01F2" w:rsidRPr="00D36B0E">
        <w:rPr>
          <w:rFonts w:ascii="Arial" w:hAnsi="Arial"/>
          <w:lang w:eastAsia="zh-CN"/>
        </w:rPr>
        <w:t xml:space="preserve"> that the only case where E-PF2 is better than E-PF3 is for low multiplexing and high payload. </w:t>
      </w:r>
      <w:r w:rsidR="00C2750A" w:rsidRPr="00D36B0E">
        <w:rPr>
          <w:rFonts w:ascii="Arial" w:hAnsi="Arial"/>
          <w:lang w:eastAsia="zh-CN"/>
        </w:rPr>
        <w:t>On the other hand, a format based on PUCCH format 2 can support a PUCCH length of only 1 OFDM symbol, which</w:t>
      </w:r>
      <w:r w:rsidR="00BC3E54" w:rsidRPr="00D36B0E">
        <w:rPr>
          <w:rFonts w:ascii="Arial" w:hAnsi="Arial"/>
          <w:lang w:eastAsia="zh-CN"/>
        </w:rPr>
        <w:t xml:space="preserve"> a format based on</w:t>
      </w:r>
      <w:r w:rsidR="00C2750A" w:rsidRPr="00D36B0E">
        <w:rPr>
          <w:rFonts w:ascii="Arial" w:hAnsi="Arial"/>
          <w:lang w:eastAsia="zh-CN"/>
        </w:rPr>
        <w:t xml:space="preserve"> </w:t>
      </w:r>
      <w:r w:rsidR="00B41050" w:rsidRPr="00D36B0E">
        <w:rPr>
          <w:rFonts w:ascii="Arial" w:hAnsi="Arial"/>
          <w:lang w:eastAsia="zh-CN"/>
        </w:rPr>
        <w:t>PUCCH format 3 cannot.</w:t>
      </w:r>
    </w:p>
    <w:p w14:paraId="12BA7E70" w14:textId="77777777" w:rsidR="00C2750A" w:rsidRPr="00D36B0E" w:rsidRDefault="00C2750A" w:rsidP="00AD6586">
      <w:pPr>
        <w:spacing w:after="0" w:line="240" w:lineRule="auto"/>
        <w:rPr>
          <w:rFonts w:ascii="Arial" w:hAnsi="Arial"/>
          <w:lang w:eastAsia="zh-CN"/>
        </w:rPr>
      </w:pPr>
    </w:p>
    <w:p w14:paraId="11675969" w14:textId="77777777" w:rsidR="00DB5645" w:rsidRDefault="00DB5645" w:rsidP="00DB5645">
      <w:pPr>
        <w:tabs>
          <w:tab w:val="center" w:pos="2160"/>
          <w:tab w:val="center" w:pos="7200"/>
        </w:tabs>
        <w:rPr>
          <w:lang w:eastAsia="zh-CN"/>
        </w:rPr>
      </w:pPr>
      <w:r w:rsidRPr="00A03B6F">
        <w:rPr>
          <w:noProof/>
          <w:lang w:eastAsia="zh-CN"/>
        </w:rPr>
        <w:lastRenderedPageBreak/>
        <w:drawing>
          <wp:inline distT="0" distB="0" distL="0" distR="0" wp14:anchorId="5424EEF7" wp14:editId="044EC406">
            <wp:extent cx="2971795" cy="1979954"/>
            <wp:effectExtent l="0" t="0" r="635" b="1270"/>
            <wp:docPr id="7" name="Picture 7">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r>
        <w:rPr>
          <w:lang w:eastAsia="zh-CN"/>
        </w:rPr>
        <w:tab/>
      </w:r>
      <w:r w:rsidRPr="00A03B6F">
        <w:rPr>
          <w:noProof/>
          <w:lang w:eastAsia="zh-CN"/>
        </w:rPr>
        <w:drawing>
          <wp:inline distT="0" distB="0" distL="0" distR="0" wp14:anchorId="48EB4369" wp14:editId="7D52B77A">
            <wp:extent cx="2971795" cy="1979954"/>
            <wp:effectExtent l="0" t="0" r="635" b="1270"/>
            <wp:docPr id="9"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p>
    <w:p w14:paraId="44DDC5D2" w14:textId="77777777" w:rsidR="00DB5645" w:rsidRPr="00020F9B" w:rsidRDefault="00DB5645" w:rsidP="00DB5645">
      <w:pPr>
        <w:tabs>
          <w:tab w:val="center" w:pos="2160"/>
          <w:tab w:val="center" w:pos="7200"/>
        </w:tabs>
        <w:spacing w:after="0"/>
        <w:rPr>
          <w:lang w:eastAsia="zh-CN"/>
        </w:rPr>
      </w:pPr>
      <w:r>
        <w:rPr>
          <w:lang w:eastAsia="zh-CN"/>
        </w:rPr>
        <w:tab/>
      </w:r>
      <w:r w:rsidRPr="00020F9B">
        <w:rPr>
          <w:lang w:eastAsia="zh-CN"/>
        </w:rPr>
        <w:t>(a)</w:t>
      </w:r>
      <w:r w:rsidRPr="00020F9B">
        <w:rPr>
          <w:lang w:eastAsia="zh-CN"/>
        </w:rPr>
        <w:tab/>
        <w:t>(b)</w:t>
      </w:r>
    </w:p>
    <w:p w14:paraId="0AFAD75E" w14:textId="00A58816" w:rsidR="00DB5645" w:rsidRPr="00020F9B" w:rsidRDefault="00D16F7A" w:rsidP="00DB5645">
      <w:pPr>
        <w:pStyle w:val="Caption"/>
        <w:jc w:val="center"/>
      </w:pPr>
      <w:bookmarkStart w:id="19" w:name="_Ref4663343"/>
      <w:bookmarkStart w:id="20" w:name="_Ref534642840"/>
      <w:r w:rsidRPr="00A21B98">
        <w:t xml:space="preserve">Figure </w:t>
      </w:r>
      <w:r>
        <w:fldChar w:fldCharType="begin"/>
      </w:r>
      <w:r w:rsidRPr="00A21B98">
        <w:instrText xml:space="preserve"> SEQ Figure \* ARABIC </w:instrText>
      </w:r>
      <w:r>
        <w:fldChar w:fldCharType="separate"/>
      </w:r>
      <w:r w:rsidR="009C47E0">
        <w:rPr>
          <w:noProof/>
        </w:rPr>
        <w:t>2</w:t>
      </w:r>
      <w:r>
        <w:fldChar w:fldCharType="end"/>
      </w:r>
      <w:bookmarkEnd w:id="19"/>
      <w:r w:rsidRPr="00A21B98">
        <w:t xml:space="preserve">: </w:t>
      </w:r>
      <w:bookmarkEnd w:id="20"/>
      <w:r w:rsidR="00DB5645" w:rsidRPr="00020F9B">
        <w:t xml:space="preserve">Performance comparison between </w:t>
      </w:r>
      <w:r w:rsidR="00A22307" w:rsidRPr="00020F9B">
        <w:t xml:space="preserve">enhanced PF2 and PF3 designs for the case of 2 OFDM symbols </w:t>
      </w:r>
      <w:r w:rsidR="00DB5645" w:rsidRPr="00020F9B">
        <w:t>for (a) 4 UEs and (b) 6 UEs.</w:t>
      </w:r>
      <w:r w:rsidR="004A29A4" w:rsidRPr="00020F9B">
        <w:t xml:space="preserve"> For definition of MCL, see </w:t>
      </w:r>
      <w:r w:rsidR="004A29A4">
        <w:fldChar w:fldCharType="begin"/>
      </w:r>
      <w:r w:rsidR="004A29A4" w:rsidRPr="00020F9B">
        <w:instrText xml:space="preserve"> REF _Ref529972548 \r \h </w:instrText>
      </w:r>
      <w:r w:rsidR="004A29A4">
        <w:fldChar w:fldCharType="separate"/>
      </w:r>
      <w:r w:rsidR="009C47E0">
        <w:t>[5]</w:t>
      </w:r>
      <w:r w:rsidR="004A29A4">
        <w:fldChar w:fldCharType="end"/>
      </w:r>
      <w:r w:rsidR="004A29A4" w:rsidRPr="00020F9B">
        <w:t>.</w:t>
      </w:r>
    </w:p>
    <w:p w14:paraId="0A29F61A" w14:textId="6E139CFE" w:rsidR="001E6949" w:rsidRPr="00CF3249" w:rsidRDefault="00BB1064" w:rsidP="00791C45">
      <w:pPr>
        <w:spacing w:after="0" w:line="240" w:lineRule="auto"/>
        <w:rPr>
          <w:rFonts w:ascii="Times New Roman" w:hAnsi="Times New Roman" w:cs="Times New Roman"/>
          <w:sz w:val="20"/>
          <w:szCs w:val="20"/>
          <w:lang w:eastAsia="zh-CN"/>
        </w:rPr>
      </w:pPr>
      <w:r w:rsidRPr="00020F9B">
        <w:rPr>
          <w:rFonts w:ascii="Arial" w:hAnsi="Arial"/>
          <w:lang w:eastAsia="zh-CN"/>
        </w:rPr>
        <w:t xml:space="preserve">In </w:t>
      </w:r>
      <w:r w:rsidR="008E7AA6">
        <w:rPr>
          <w:rFonts w:ascii="Arial" w:hAnsi="Arial"/>
          <w:lang w:eastAsia="zh-CN"/>
        </w:rPr>
        <w:fldChar w:fldCharType="begin"/>
      </w:r>
      <w:r w:rsidR="008E7AA6" w:rsidRPr="00020F9B">
        <w:rPr>
          <w:rFonts w:ascii="Arial" w:hAnsi="Arial"/>
          <w:lang w:eastAsia="zh-CN"/>
        </w:rPr>
        <w:instrText xml:space="preserve"> REF _Ref529972548 \r \h </w:instrText>
      </w:r>
      <w:r w:rsidR="008E7AA6">
        <w:rPr>
          <w:rFonts w:ascii="Arial" w:hAnsi="Arial"/>
          <w:lang w:eastAsia="zh-CN"/>
        </w:rPr>
      </w:r>
      <w:r w:rsidR="008E7AA6">
        <w:rPr>
          <w:rFonts w:ascii="Arial" w:hAnsi="Arial"/>
          <w:lang w:eastAsia="zh-CN"/>
        </w:rPr>
        <w:fldChar w:fldCharType="separate"/>
      </w:r>
      <w:r w:rsidR="009C47E0">
        <w:rPr>
          <w:rFonts w:ascii="Arial" w:hAnsi="Arial"/>
          <w:lang w:eastAsia="zh-CN"/>
        </w:rPr>
        <w:t>[5]</w:t>
      </w:r>
      <w:r w:rsidR="008E7AA6">
        <w:rPr>
          <w:rFonts w:ascii="Arial" w:hAnsi="Arial"/>
          <w:lang w:eastAsia="zh-CN"/>
        </w:rPr>
        <w:fldChar w:fldCharType="end"/>
      </w:r>
      <w:r w:rsidRPr="00020F9B">
        <w:rPr>
          <w:rFonts w:ascii="Arial" w:hAnsi="Arial"/>
          <w:lang w:eastAsia="zh-CN"/>
        </w:rPr>
        <w:t xml:space="preserve"> we provide an outline for candidate design</w:t>
      </w:r>
      <w:r w:rsidR="000424C6">
        <w:rPr>
          <w:rFonts w:ascii="Arial" w:hAnsi="Arial"/>
          <w:lang w:eastAsia="zh-CN"/>
        </w:rPr>
        <w:t>s of enhanced PF2 and PF3</w:t>
      </w:r>
      <w:r w:rsidRPr="00020F9B">
        <w:rPr>
          <w:rFonts w:ascii="Arial" w:hAnsi="Arial"/>
          <w:lang w:eastAsia="zh-CN"/>
        </w:rPr>
        <w:t xml:space="preserve"> that can fulfill the objectives of operation in unlicensed spectrum</w:t>
      </w:r>
      <w:r w:rsidR="004C7A9A" w:rsidRPr="00020F9B">
        <w:rPr>
          <w:rFonts w:ascii="Arial" w:hAnsi="Arial"/>
          <w:lang w:eastAsia="zh-CN"/>
        </w:rPr>
        <w:t xml:space="preserve">. The candidate </w:t>
      </w:r>
      <w:r w:rsidR="00791C45" w:rsidRPr="00020F9B">
        <w:rPr>
          <w:rFonts w:ascii="Arial" w:hAnsi="Arial"/>
          <w:lang w:eastAsia="zh-CN"/>
        </w:rPr>
        <w:t>design</w:t>
      </w:r>
      <w:r w:rsidR="000424C6">
        <w:rPr>
          <w:rFonts w:ascii="Arial" w:hAnsi="Arial"/>
          <w:lang w:eastAsia="zh-CN"/>
        </w:rPr>
        <w:t>s</w:t>
      </w:r>
      <w:r w:rsidR="00791C45" w:rsidRPr="00020F9B">
        <w:rPr>
          <w:rFonts w:ascii="Arial" w:hAnsi="Arial"/>
          <w:lang w:eastAsia="zh-CN"/>
        </w:rPr>
        <w:t xml:space="preserve"> </w:t>
      </w:r>
      <w:r w:rsidR="000424C6">
        <w:rPr>
          <w:rFonts w:ascii="Arial" w:hAnsi="Arial"/>
          <w:lang w:eastAsia="zh-CN"/>
        </w:rPr>
        <w:t>are</w:t>
      </w:r>
      <w:r w:rsidR="004C7A9A" w:rsidRPr="00020F9B">
        <w:rPr>
          <w:rFonts w:ascii="Arial" w:hAnsi="Arial"/>
          <w:lang w:eastAsia="zh-CN"/>
        </w:rPr>
        <w:t xml:space="preserve"> based on NR Rel-15 PUCCH format</w:t>
      </w:r>
      <w:r w:rsidR="000424C6">
        <w:rPr>
          <w:rFonts w:ascii="Arial" w:hAnsi="Arial"/>
          <w:lang w:eastAsia="zh-CN"/>
        </w:rPr>
        <w:t>s 2 and</w:t>
      </w:r>
      <w:r w:rsidR="004C7A9A" w:rsidRPr="00020F9B">
        <w:rPr>
          <w:rFonts w:ascii="Arial" w:hAnsi="Arial"/>
          <w:lang w:eastAsia="zh-CN"/>
        </w:rPr>
        <w:t xml:space="preserve"> 3</w:t>
      </w:r>
      <w:r w:rsidR="000424C6">
        <w:rPr>
          <w:rFonts w:ascii="Arial" w:hAnsi="Arial"/>
          <w:lang w:eastAsia="zh-CN"/>
        </w:rPr>
        <w:t>.</w:t>
      </w:r>
      <w:r w:rsidR="007D752C" w:rsidRPr="00020F9B">
        <w:rPr>
          <w:rFonts w:ascii="Arial" w:hAnsi="Arial"/>
          <w:lang w:eastAsia="zh-CN"/>
        </w:rPr>
        <w:t xml:space="preserve"> </w:t>
      </w:r>
      <w:r w:rsidR="004C7A9A" w:rsidRPr="00020F9B">
        <w:rPr>
          <w:rFonts w:ascii="Arial" w:hAnsi="Arial"/>
          <w:lang w:eastAsia="zh-CN"/>
        </w:rPr>
        <w:t>Multiuser multiplexing is achieved with intra data symbol OCC and cyclic shifts on the DMRS symbols</w:t>
      </w:r>
      <w:r w:rsidR="008E7AA6" w:rsidRPr="00020F9B">
        <w:rPr>
          <w:rFonts w:ascii="Arial" w:hAnsi="Arial"/>
          <w:lang w:eastAsia="zh-CN"/>
        </w:rPr>
        <w:t xml:space="preserve">, </w:t>
      </w:r>
      <w:proofErr w:type="gramStart"/>
      <w:r w:rsidR="00C716F2">
        <w:rPr>
          <w:rFonts w:ascii="Arial" w:hAnsi="Arial"/>
          <w:lang w:eastAsia="zh-CN"/>
        </w:rPr>
        <w:t>similar to</w:t>
      </w:r>
      <w:proofErr w:type="gramEnd"/>
      <w:r w:rsidR="008E7AA6" w:rsidRPr="00020F9B">
        <w:rPr>
          <w:rFonts w:ascii="Arial" w:hAnsi="Arial"/>
          <w:lang w:eastAsia="zh-CN"/>
        </w:rPr>
        <w:t xml:space="preserve"> NR Rel-15 PUCCH format </w:t>
      </w:r>
      <w:r w:rsidR="00791C45" w:rsidRPr="00020F9B">
        <w:rPr>
          <w:rFonts w:ascii="Arial" w:hAnsi="Arial"/>
          <w:lang w:eastAsia="zh-CN"/>
        </w:rPr>
        <w:t>4</w:t>
      </w:r>
      <w:r w:rsidR="004C7A9A" w:rsidRPr="00020F9B">
        <w:rPr>
          <w:rFonts w:ascii="Arial" w:hAnsi="Arial"/>
          <w:lang w:eastAsia="zh-CN"/>
        </w:rPr>
        <w:t xml:space="preserve">. The multiplexing can be further extended by use of inter symbol OCC </w:t>
      </w:r>
      <w:r w:rsidR="007D752C" w:rsidRPr="00020F9B">
        <w:rPr>
          <w:rFonts w:ascii="Arial" w:hAnsi="Arial"/>
          <w:lang w:eastAsia="zh-CN"/>
        </w:rPr>
        <w:t>on</w:t>
      </w:r>
      <w:r w:rsidR="004C7A9A" w:rsidRPr="00020F9B">
        <w:rPr>
          <w:rFonts w:ascii="Arial" w:hAnsi="Arial"/>
          <w:lang w:eastAsia="zh-CN"/>
        </w:rPr>
        <w:t xml:space="preserve"> both data and DMRS symbols. The used waveform </w:t>
      </w:r>
      <w:r w:rsidR="001E7A85">
        <w:rPr>
          <w:rFonts w:ascii="Arial" w:hAnsi="Arial"/>
          <w:lang w:eastAsia="zh-CN"/>
        </w:rPr>
        <w:t xml:space="preserve">for both formats </w:t>
      </w:r>
      <w:r w:rsidR="004C7A9A" w:rsidRPr="00020F9B">
        <w:rPr>
          <w:rFonts w:ascii="Arial" w:hAnsi="Arial"/>
          <w:lang w:eastAsia="zh-CN"/>
        </w:rPr>
        <w:t>is CP-OFDM</w:t>
      </w:r>
      <w:r w:rsidR="001E7A85">
        <w:rPr>
          <w:rFonts w:ascii="Arial" w:hAnsi="Arial"/>
          <w:lang w:eastAsia="zh-CN"/>
        </w:rPr>
        <w:t>.</w:t>
      </w:r>
      <w:r w:rsidR="004C7A9A" w:rsidRPr="00020F9B">
        <w:rPr>
          <w:rFonts w:ascii="Arial" w:hAnsi="Arial"/>
          <w:lang w:eastAsia="zh-CN"/>
        </w:rPr>
        <w:t xml:space="preserve"> The PAPR/CM is kept low by use of OCC cycling which uses a </w:t>
      </w:r>
      <w:r w:rsidR="00910141">
        <w:rPr>
          <w:rFonts w:ascii="Arial" w:hAnsi="Arial"/>
          <w:lang w:eastAsia="zh-CN"/>
        </w:rPr>
        <w:t>different</w:t>
      </w:r>
      <w:r w:rsidR="00910141" w:rsidRPr="00020F9B">
        <w:rPr>
          <w:rFonts w:ascii="Arial" w:hAnsi="Arial"/>
          <w:lang w:eastAsia="zh-CN"/>
        </w:rPr>
        <w:t xml:space="preserve"> </w:t>
      </w:r>
      <w:r w:rsidR="004C7A9A" w:rsidRPr="00020F9B">
        <w:rPr>
          <w:rFonts w:ascii="Arial" w:hAnsi="Arial"/>
          <w:lang w:eastAsia="zh-CN"/>
        </w:rPr>
        <w:t xml:space="preserve">OCC </w:t>
      </w:r>
      <w:r w:rsidR="00910141">
        <w:rPr>
          <w:rFonts w:ascii="Arial" w:hAnsi="Arial"/>
          <w:lang w:eastAsia="zh-CN"/>
        </w:rPr>
        <w:t xml:space="preserve">from the set of all OCCs of a given length </w:t>
      </w:r>
      <w:r w:rsidR="004C7A9A" w:rsidRPr="00020F9B">
        <w:rPr>
          <w:rFonts w:ascii="Arial" w:hAnsi="Arial"/>
          <w:lang w:eastAsia="zh-CN"/>
        </w:rPr>
        <w:t>per PRB</w:t>
      </w:r>
      <w:r w:rsidR="00791C45" w:rsidRPr="00020F9B">
        <w:rPr>
          <w:rFonts w:ascii="Arial" w:hAnsi="Arial"/>
          <w:lang w:eastAsia="zh-CN"/>
        </w:rPr>
        <w:t>. I</w:t>
      </w:r>
      <w:r w:rsidR="007D752C" w:rsidRPr="00020F9B">
        <w:rPr>
          <w:rFonts w:ascii="Arial" w:hAnsi="Arial"/>
          <w:lang w:eastAsia="zh-CN"/>
        </w:rPr>
        <w:t xml:space="preserve">t has been identified that cycling OCC also within PRBs will reduce PAPR/CM even further. </w:t>
      </w:r>
      <w:r w:rsidR="001E7A85">
        <w:rPr>
          <w:rFonts w:ascii="Arial" w:hAnsi="Arial"/>
          <w:lang w:eastAsia="zh-CN"/>
        </w:rPr>
        <w:t>T</w:t>
      </w:r>
      <w:r w:rsidR="007D752C" w:rsidRPr="00020F9B">
        <w:rPr>
          <w:rFonts w:ascii="Arial" w:hAnsi="Arial"/>
          <w:lang w:eastAsia="zh-CN"/>
        </w:rPr>
        <w:t>he same channel coding as NR Rel-15 PUCCH formats 2 and 3</w:t>
      </w:r>
      <w:r w:rsidR="001E7A85">
        <w:rPr>
          <w:rFonts w:ascii="Arial" w:hAnsi="Arial"/>
          <w:lang w:eastAsia="zh-CN"/>
        </w:rPr>
        <w:t xml:space="preserve"> is used</w:t>
      </w:r>
      <w:r w:rsidR="007D752C" w:rsidRPr="00020F9B">
        <w:rPr>
          <w:rFonts w:ascii="Arial" w:hAnsi="Arial"/>
          <w:lang w:eastAsia="zh-CN"/>
        </w:rPr>
        <w:t>, i.e. a Reed Muller block code for low payloads and a Polar code for higher payloads. The Reed Muller code has been extended to handle 1- and 2-bit payloads so</w:t>
      </w:r>
      <w:r w:rsidR="00791C45" w:rsidRPr="00020F9B">
        <w:rPr>
          <w:rFonts w:ascii="Arial" w:hAnsi="Arial"/>
          <w:lang w:eastAsia="zh-CN"/>
        </w:rPr>
        <w:t xml:space="preserve"> the</w:t>
      </w:r>
      <w:r w:rsidR="007D752C" w:rsidRPr="00020F9B">
        <w:rPr>
          <w:rFonts w:ascii="Arial" w:hAnsi="Arial"/>
          <w:lang w:eastAsia="zh-CN"/>
        </w:rPr>
        <w:t xml:space="preserve"> full range of payloads is handled without </w:t>
      </w:r>
      <w:r w:rsidR="001E7A85">
        <w:rPr>
          <w:rFonts w:ascii="Arial" w:hAnsi="Arial"/>
          <w:lang w:eastAsia="zh-CN"/>
        </w:rPr>
        <w:t xml:space="preserve">the </w:t>
      </w:r>
      <w:r w:rsidR="007D752C" w:rsidRPr="00020F9B">
        <w:rPr>
          <w:rFonts w:ascii="Arial" w:hAnsi="Arial"/>
          <w:lang w:eastAsia="zh-CN"/>
        </w:rPr>
        <w:t>need for</w:t>
      </w:r>
      <w:r w:rsidR="001E7A85">
        <w:rPr>
          <w:rFonts w:ascii="Arial" w:hAnsi="Arial"/>
          <w:lang w:eastAsia="zh-CN"/>
        </w:rPr>
        <w:t xml:space="preserve"> a</w:t>
      </w:r>
      <w:r w:rsidR="007D752C" w:rsidRPr="00020F9B">
        <w:rPr>
          <w:rFonts w:ascii="Arial" w:hAnsi="Arial"/>
          <w:lang w:eastAsia="zh-CN"/>
        </w:rPr>
        <w:t xml:space="preserve"> separate low payload PUCCH format.</w:t>
      </w:r>
      <w:r w:rsidR="00F01FDA">
        <w:rPr>
          <w:rFonts w:ascii="Arial" w:hAnsi="Arial"/>
          <w:lang w:eastAsia="zh-CN"/>
        </w:rPr>
        <w:t xml:space="preserve"> It is shown in </w:t>
      </w:r>
      <w:r w:rsidR="00F01FDA">
        <w:rPr>
          <w:rFonts w:ascii="Arial" w:hAnsi="Arial"/>
          <w:lang w:eastAsia="zh-CN"/>
        </w:rPr>
        <w:fldChar w:fldCharType="begin"/>
      </w:r>
      <w:r w:rsidR="00F01FDA">
        <w:rPr>
          <w:rFonts w:ascii="Arial" w:hAnsi="Arial"/>
          <w:lang w:eastAsia="zh-CN"/>
        </w:rPr>
        <w:instrText xml:space="preserve"> REF _Ref529972548 \r \h </w:instrText>
      </w:r>
      <w:r w:rsidR="00F01FDA">
        <w:rPr>
          <w:rFonts w:ascii="Arial" w:hAnsi="Arial"/>
          <w:lang w:eastAsia="zh-CN"/>
        </w:rPr>
      </w:r>
      <w:r w:rsidR="00F01FDA">
        <w:rPr>
          <w:rFonts w:ascii="Arial" w:hAnsi="Arial"/>
          <w:lang w:eastAsia="zh-CN"/>
        </w:rPr>
        <w:fldChar w:fldCharType="separate"/>
      </w:r>
      <w:r w:rsidR="009C47E0">
        <w:rPr>
          <w:rFonts w:ascii="Arial" w:hAnsi="Arial"/>
          <w:lang w:eastAsia="zh-CN"/>
        </w:rPr>
        <w:t>[5]</w:t>
      </w:r>
      <w:r w:rsidR="00F01FDA">
        <w:rPr>
          <w:rFonts w:ascii="Arial" w:hAnsi="Arial"/>
          <w:lang w:eastAsia="zh-CN"/>
        </w:rPr>
        <w:fldChar w:fldCharType="end"/>
      </w:r>
      <w:r w:rsidR="00F01FDA">
        <w:rPr>
          <w:rFonts w:ascii="Arial" w:hAnsi="Arial"/>
          <w:lang w:eastAsia="zh-CN"/>
        </w:rPr>
        <w:t xml:space="preserve"> that the performance for these extended payloads is good.</w:t>
      </w:r>
      <w:r w:rsidR="008E7AA6" w:rsidRPr="00020F9B">
        <w:rPr>
          <w:rFonts w:ascii="Arial" w:hAnsi="Arial"/>
          <w:lang w:eastAsia="zh-CN"/>
        </w:rPr>
        <w:t xml:space="preserve"> The coded data (UCI) and DMRS are mapped to all PRBs of a single interlace </w:t>
      </w:r>
      <w:r w:rsidR="00791C45" w:rsidRPr="00020F9B">
        <w:rPr>
          <w:rFonts w:ascii="Arial" w:hAnsi="Arial"/>
          <w:lang w:eastAsia="zh-CN"/>
        </w:rPr>
        <w:t>of the interlace structure agreed in RAN1 AH 1901.</w:t>
      </w:r>
      <w:r w:rsidR="00CF3249">
        <w:rPr>
          <w:rFonts w:ascii="Arial" w:hAnsi="Arial"/>
          <w:lang w:eastAsia="zh-CN"/>
        </w:rPr>
        <w:t xml:space="preserve"> As is shown in </w:t>
      </w:r>
      <w:r w:rsidR="00CF3249" w:rsidRPr="00CF3249">
        <w:rPr>
          <w:rFonts w:ascii="Arial" w:hAnsi="Arial" w:cs="Arial"/>
          <w:lang w:eastAsia="zh-CN"/>
        </w:rPr>
        <w:fldChar w:fldCharType="begin"/>
      </w:r>
      <w:r w:rsidR="00CF3249" w:rsidRPr="00CF3249">
        <w:rPr>
          <w:rFonts w:ascii="Arial" w:hAnsi="Arial" w:cs="Arial"/>
          <w:lang w:eastAsia="zh-CN"/>
        </w:rPr>
        <w:instrText xml:space="preserve"> REF _Ref4663343 \h </w:instrText>
      </w:r>
      <w:r w:rsidR="00CF3249">
        <w:rPr>
          <w:rFonts w:ascii="Arial" w:hAnsi="Arial" w:cs="Arial"/>
          <w:lang w:eastAsia="zh-CN"/>
        </w:rPr>
        <w:instrText xml:space="preserve"> \* MERGEFORMAT </w:instrText>
      </w:r>
      <w:r w:rsidR="00CF3249" w:rsidRPr="00CF3249">
        <w:rPr>
          <w:rFonts w:ascii="Arial" w:hAnsi="Arial" w:cs="Arial"/>
          <w:lang w:eastAsia="zh-CN"/>
        </w:rPr>
      </w:r>
      <w:r w:rsidR="00CF3249" w:rsidRPr="00CF3249">
        <w:rPr>
          <w:rFonts w:ascii="Arial" w:hAnsi="Arial" w:cs="Arial"/>
          <w:lang w:eastAsia="zh-CN"/>
        </w:rPr>
        <w:fldChar w:fldCharType="separate"/>
      </w:r>
      <w:r w:rsidR="009C47E0" w:rsidRPr="009C47E0">
        <w:rPr>
          <w:rFonts w:ascii="Arial" w:hAnsi="Arial" w:cs="Arial"/>
        </w:rPr>
        <w:t xml:space="preserve">Figure </w:t>
      </w:r>
      <w:r w:rsidR="009C47E0" w:rsidRPr="009C47E0">
        <w:rPr>
          <w:rFonts w:ascii="Arial" w:hAnsi="Arial" w:cs="Arial"/>
          <w:noProof/>
        </w:rPr>
        <w:t>2</w:t>
      </w:r>
      <w:r w:rsidR="00CF3249" w:rsidRPr="00CF3249">
        <w:rPr>
          <w:rFonts w:ascii="Arial" w:hAnsi="Arial" w:cs="Arial"/>
          <w:lang w:eastAsia="zh-CN"/>
        </w:rPr>
        <w:fldChar w:fldCharType="end"/>
      </w:r>
      <w:r w:rsidR="00CF3249">
        <w:rPr>
          <w:rFonts w:ascii="Arial" w:hAnsi="Arial" w:cs="Arial"/>
          <w:lang w:eastAsia="zh-CN"/>
        </w:rPr>
        <w:t>, FDM as used in PF2 is non-optimal for certain combinations of payloads and level of user multiplexing</w:t>
      </w:r>
      <w:r w:rsidR="00AD2496">
        <w:rPr>
          <w:rFonts w:ascii="Arial" w:hAnsi="Arial" w:cs="Arial"/>
          <w:lang w:eastAsia="zh-CN"/>
        </w:rPr>
        <w:t xml:space="preserve"> so care should be taken when selecting which combinations are supported.</w:t>
      </w:r>
      <w:r w:rsidR="00791C45" w:rsidRPr="00CF3249">
        <w:rPr>
          <w:rFonts w:ascii="Times New Roman" w:hAnsi="Times New Roman" w:cs="Times New Roman"/>
          <w:sz w:val="20"/>
          <w:szCs w:val="20"/>
          <w:lang w:eastAsia="zh-CN"/>
        </w:rPr>
        <w:t xml:space="preserve"> </w:t>
      </w:r>
    </w:p>
    <w:p w14:paraId="13805864" w14:textId="77777777" w:rsidR="000B6B83" w:rsidRPr="00020F9B" w:rsidRDefault="000B6B83" w:rsidP="00860340">
      <w:pPr>
        <w:spacing w:after="0" w:line="240" w:lineRule="auto"/>
        <w:ind w:left="360"/>
        <w:rPr>
          <w:rFonts w:eastAsia="Times New Roman" w:cs="Calibri"/>
        </w:rPr>
      </w:pPr>
    </w:p>
    <w:bookmarkEnd w:id="10"/>
    <w:bookmarkEnd w:id="11"/>
    <w:bookmarkEnd w:id="12"/>
    <w:bookmarkEnd w:id="13"/>
    <w:bookmarkEnd w:id="14"/>
    <w:bookmarkEnd w:id="15"/>
    <w:p w14:paraId="2B7514E6" w14:textId="392EFE87" w:rsidR="00F415CB" w:rsidRPr="00D70C89" w:rsidRDefault="00414490" w:rsidP="00D70C89">
      <w:pPr>
        <w:pStyle w:val="Heading1"/>
      </w:pPr>
      <w:r>
        <w:t>4</w:t>
      </w:r>
      <w:r w:rsidR="00D70C89">
        <w:tab/>
      </w:r>
      <w:r w:rsidR="00F415CB">
        <w:t>SRS</w:t>
      </w:r>
      <w:r w:rsidR="00D70C89">
        <w:t xml:space="preserve"> Design</w:t>
      </w:r>
    </w:p>
    <w:p w14:paraId="4E673A3D" w14:textId="77777777" w:rsidR="00F853C3" w:rsidRPr="00A21B98" w:rsidRDefault="00F853C3" w:rsidP="00F853C3">
      <w:pPr>
        <w:spacing w:after="120"/>
        <w:jc w:val="both"/>
        <w:rPr>
          <w:rFonts w:ascii="Arial" w:hAnsi="Arial"/>
          <w:lang w:eastAsia="zh-CN"/>
        </w:rPr>
      </w:pPr>
      <w:r w:rsidRPr="00A21B98">
        <w:rPr>
          <w:rFonts w:ascii="Arial" w:hAnsi="Arial"/>
          <w:lang w:eastAsia="zh-CN"/>
        </w:rPr>
        <w:t>In the NR-U TR [2], the following agreements related to SRS design are listed.</w:t>
      </w:r>
    </w:p>
    <w:p w14:paraId="69321B29" w14:textId="77777777" w:rsidR="00F853C3" w:rsidRPr="00A21B98" w:rsidRDefault="00F853C3" w:rsidP="004C3754">
      <w:pPr>
        <w:spacing w:after="0"/>
        <w:ind w:left="284"/>
        <w:rPr>
          <w:rFonts w:ascii="Times New Roman" w:hAnsi="Times New Roman" w:cs="Times New Roman"/>
          <w:i/>
          <w:sz w:val="20"/>
          <w:szCs w:val="20"/>
          <w:lang w:eastAsia="x-none"/>
        </w:rPr>
      </w:pPr>
      <w:r w:rsidRPr="00A21B98">
        <w:rPr>
          <w:rFonts w:ascii="Times New Roman" w:hAnsi="Times New Roman" w:cs="Times New Roman"/>
          <w:i/>
          <w:sz w:val="20"/>
          <w:szCs w:val="20"/>
          <w:lang w:eastAsia="x-none"/>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4248EE67" w14:textId="77777777" w:rsidR="00F853C3" w:rsidRPr="00A21B98" w:rsidRDefault="00F853C3" w:rsidP="004C3754">
      <w:pPr>
        <w:spacing w:after="0"/>
        <w:ind w:left="852" w:hanging="284"/>
        <w:jc w:val="both"/>
        <w:rPr>
          <w:rFonts w:ascii="Times New Roman" w:hAnsi="Times New Roman" w:cs="Times New Roman"/>
          <w:i/>
          <w:sz w:val="20"/>
          <w:szCs w:val="20"/>
          <w:lang w:eastAsia="x-none"/>
        </w:rPr>
      </w:pPr>
      <w:r w:rsidRPr="00A21B98">
        <w:rPr>
          <w:rFonts w:ascii="Times New Roman" w:hAnsi="Times New Roman" w:cs="Times New Roman"/>
          <w:i/>
          <w:sz w:val="20"/>
          <w:szCs w:val="20"/>
          <w:lang w:eastAsia="x-none"/>
        </w:rPr>
        <w:t>-</w:t>
      </w:r>
      <w:r w:rsidRPr="00A21B98">
        <w:rPr>
          <w:rFonts w:ascii="Times New Roman" w:hAnsi="Times New Roman" w:cs="Times New Roman"/>
          <w:i/>
          <w:sz w:val="20"/>
          <w:szCs w:val="20"/>
          <w:lang w:eastAsia="x-none"/>
        </w:rPr>
        <w:tab/>
        <w:t>Additional OFDM symbol locations for an SRS resource within a slot other than the last 6 symbols</w:t>
      </w:r>
    </w:p>
    <w:p w14:paraId="02EEBE96" w14:textId="77777777" w:rsidR="00F853C3" w:rsidRPr="00A21B98" w:rsidRDefault="00F853C3" w:rsidP="004C3754">
      <w:pPr>
        <w:spacing w:after="0"/>
        <w:ind w:left="852" w:hanging="284"/>
        <w:jc w:val="both"/>
        <w:rPr>
          <w:rFonts w:ascii="Times New Roman" w:hAnsi="Times New Roman" w:cs="Times New Roman"/>
          <w:i/>
          <w:sz w:val="20"/>
          <w:szCs w:val="20"/>
          <w:lang w:eastAsia="x-none"/>
        </w:rPr>
      </w:pPr>
      <w:r w:rsidRPr="00A21B98">
        <w:rPr>
          <w:rFonts w:ascii="Times New Roman" w:hAnsi="Times New Roman" w:cs="Times New Roman"/>
          <w:i/>
          <w:sz w:val="20"/>
          <w:szCs w:val="20"/>
          <w:lang w:eastAsia="x-none"/>
        </w:rPr>
        <w:t>-</w:t>
      </w:r>
      <w:r w:rsidRPr="00A21B98">
        <w:rPr>
          <w:rFonts w:ascii="Times New Roman" w:hAnsi="Times New Roman" w:cs="Times New Roman"/>
          <w:i/>
          <w:sz w:val="20"/>
          <w:szCs w:val="20"/>
          <w:lang w:eastAsia="x-none"/>
        </w:rPr>
        <w:tab/>
        <w:t>Interlaced waveform</w:t>
      </w:r>
    </w:p>
    <w:p w14:paraId="1C1239D1" w14:textId="77777777" w:rsidR="00F853C3" w:rsidRPr="00A21B98" w:rsidRDefault="00F853C3" w:rsidP="004C3754">
      <w:pPr>
        <w:spacing w:after="0"/>
        <w:ind w:left="852" w:hanging="284"/>
        <w:jc w:val="both"/>
        <w:rPr>
          <w:rFonts w:ascii="Times New Roman" w:hAnsi="Times New Roman" w:cs="Times New Roman"/>
          <w:i/>
          <w:sz w:val="20"/>
          <w:szCs w:val="20"/>
          <w:lang w:eastAsia="x-none"/>
        </w:rPr>
      </w:pPr>
      <w:r w:rsidRPr="00A21B98">
        <w:rPr>
          <w:rFonts w:ascii="Times New Roman" w:hAnsi="Times New Roman" w:cs="Times New Roman"/>
          <w:i/>
          <w:sz w:val="20"/>
          <w:szCs w:val="20"/>
          <w:lang w:eastAsia="x-none"/>
        </w:rPr>
        <w:t>-</w:t>
      </w:r>
      <w:r w:rsidRPr="00A21B98">
        <w:rPr>
          <w:rFonts w:ascii="Times New Roman" w:hAnsi="Times New Roman" w:cs="Times New Roman"/>
          <w:i/>
          <w:sz w:val="20"/>
          <w:szCs w:val="20"/>
          <w:lang w:eastAsia="x-none"/>
        </w:rPr>
        <w:tab/>
        <w:t>Additional flexibility in frequency domain configuration</w:t>
      </w:r>
    </w:p>
    <w:p w14:paraId="0240B8AF" w14:textId="77777777" w:rsidR="00F853C3" w:rsidRPr="00A21B98" w:rsidRDefault="00F853C3" w:rsidP="00F853C3">
      <w:pPr>
        <w:tabs>
          <w:tab w:val="left" w:pos="1701"/>
        </w:tabs>
        <w:spacing w:after="0"/>
        <w:jc w:val="both"/>
        <w:rPr>
          <w:rFonts w:ascii="Arial" w:hAnsi="Arial" w:cs="Arial"/>
          <w:b/>
          <w:bCs/>
          <w:lang w:eastAsia="zh-CN"/>
        </w:rPr>
      </w:pPr>
    </w:p>
    <w:p w14:paraId="324ECE6E" w14:textId="582CE55A" w:rsidR="0046217C" w:rsidRPr="000E2925" w:rsidRDefault="0046217C" w:rsidP="0046217C">
      <w:pPr>
        <w:pStyle w:val="Observation"/>
      </w:pPr>
      <w:bookmarkStart w:id="21" w:name="_Toc4792372"/>
      <w:r w:rsidRPr="00696AB1">
        <w:t>Rel-15 NR wideband SRS can be configured for NR-U.</w:t>
      </w:r>
      <w:bookmarkEnd w:id="21"/>
    </w:p>
    <w:p w14:paraId="6FC4C001" w14:textId="77777777" w:rsidR="0046217C" w:rsidRPr="000E2925" w:rsidRDefault="0046217C" w:rsidP="00F853C3">
      <w:pPr>
        <w:spacing w:after="120"/>
        <w:jc w:val="both"/>
        <w:rPr>
          <w:rFonts w:ascii="Arial" w:hAnsi="Arial"/>
          <w:lang w:eastAsia="zh-CN"/>
        </w:rPr>
      </w:pPr>
    </w:p>
    <w:p w14:paraId="13F7FE8A" w14:textId="46B2090B" w:rsidR="004618FE" w:rsidRPr="000E2925" w:rsidRDefault="0046217C" w:rsidP="004618FE">
      <w:pPr>
        <w:pStyle w:val="Proposal"/>
      </w:pPr>
      <w:bookmarkStart w:id="22" w:name="_Toc4792380"/>
      <w:r w:rsidRPr="000E2925">
        <w:t>If there is time in the end of the WI, specify and s</w:t>
      </w:r>
      <w:r w:rsidR="00E33A21" w:rsidRPr="000E2925">
        <w:t>upport block-interlaced waveform for SRS using the same common interlace structure as for PUSCH/PUCCH.</w:t>
      </w:r>
      <w:bookmarkEnd w:id="22"/>
    </w:p>
    <w:p w14:paraId="2B710815" w14:textId="548116DA" w:rsidR="00F853C3" w:rsidRPr="000E2925" w:rsidRDefault="00F853C3" w:rsidP="00F853C3">
      <w:pPr>
        <w:tabs>
          <w:tab w:val="left" w:pos="1701"/>
        </w:tabs>
        <w:spacing w:after="0"/>
        <w:jc w:val="both"/>
        <w:rPr>
          <w:rFonts w:ascii="Arial" w:hAnsi="Arial" w:cs="Arial"/>
          <w:b/>
          <w:bCs/>
          <w:lang w:eastAsia="ja-JP"/>
        </w:rPr>
      </w:pPr>
    </w:p>
    <w:p w14:paraId="2A4FD231" w14:textId="77777777" w:rsidR="00F853C3" w:rsidRPr="000E2925" w:rsidRDefault="00F853C3" w:rsidP="00F853C3">
      <w:pPr>
        <w:spacing w:after="120"/>
        <w:jc w:val="both"/>
        <w:rPr>
          <w:rFonts w:ascii="Arial" w:hAnsi="Arial"/>
          <w:lang w:eastAsia="zh-CN"/>
        </w:rPr>
      </w:pPr>
      <w:r w:rsidRPr="000E2925">
        <w:rPr>
          <w:rFonts w:ascii="Arial" w:hAnsi="Arial"/>
          <w:lang w:eastAsia="zh-CN"/>
        </w:rPr>
        <w:lastRenderedPageBreak/>
        <w:t xml:space="preserve">Now, we remark on timing aspects of SRS transmission. When it comes to periodic, semi-persistent or aperiodic transmissions, any such transmissions need to be performed after a successful LBT procedure. For this reason, and due to the random availability of unlicensed channels, it follows that aperiodic transmissions are the most beneficial, in the sense that they allow immediate transmission after the channel becomes available. </w:t>
      </w:r>
    </w:p>
    <w:p w14:paraId="1FBCEB7E" w14:textId="00E30AF2" w:rsidR="0013185B" w:rsidRPr="000E2925" w:rsidRDefault="0013185B" w:rsidP="0013185B">
      <w:pPr>
        <w:pStyle w:val="Observation"/>
      </w:pPr>
      <w:bookmarkStart w:id="23" w:name="_Toc4792373"/>
      <w:r w:rsidRPr="000E2925">
        <w:t xml:space="preserve">Aperiodic SRS transmission is </w:t>
      </w:r>
      <w:r w:rsidR="00D37A31" w:rsidRPr="000E2925">
        <w:t xml:space="preserve">most </w:t>
      </w:r>
      <w:r w:rsidRPr="000E2925">
        <w:t>suitable for NR-U.</w:t>
      </w:r>
      <w:bookmarkEnd w:id="23"/>
    </w:p>
    <w:p w14:paraId="59368052" w14:textId="635E9960" w:rsidR="00F061DA" w:rsidRPr="00696AB1" w:rsidRDefault="00F853C3" w:rsidP="00F853C3">
      <w:pPr>
        <w:spacing w:after="120"/>
        <w:jc w:val="both"/>
        <w:rPr>
          <w:rFonts w:ascii="Arial" w:hAnsi="Arial" w:cs="Arial"/>
          <w:highlight w:val="yellow"/>
        </w:rPr>
      </w:pPr>
      <w:r w:rsidRPr="000E2925">
        <w:rPr>
          <w:rFonts w:ascii="Arial" w:hAnsi="Arial"/>
          <w:lang w:eastAsia="zh-CN"/>
        </w:rPr>
        <w:t xml:space="preserve">Regarding the time allocation of the SRS within a slot, </w:t>
      </w:r>
      <w:r w:rsidR="00F061DA" w:rsidRPr="000E2925">
        <w:rPr>
          <w:rFonts w:ascii="Arial" w:hAnsi="Arial"/>
          <w:lang w:eastAsia="zh-CN"/>
        </w:rPr>
        <w:t xml:space="preserve">the following agreement </w:t>
      </w:r>
      <w:r w:rsidR="00F061DA" w:rsidRPr="000E2925">
        <w:rPr>
          <w:rFonts w:ascii="Arial" w:hAnsi="Arial" w:cs="Arial"/>
          <w:lang w:eastAsia="zh-CN"/>
        </w:rPr>
        <w:t xml:space="preserve">has </w:t>
      </w:r>
      <w:r w:rsidR="00F061DA" w:rsidRPr="000E2925">
        <w:rPr>
          <w:rFonts w:ascii="Arial" w:hAnsi="Arial" w:cs="Arial"/>
        </w:rPr>
        <w:t xml:space="preserve">been agreed in RAN1#96 </w:t>
      </w:r>
      <w:r w:rsidR="00F061DA" w:rsidRPr="009C47E0">
        <w:rPr>
          <w:rFonts w:ascii="Arial" w:hAnsi="Arial" w:cs="Arial"/>
        </w:rPr>
        <w:t xml:space="preserve">meeting </w:t>
      </w:r>
      <w:r w:rsidR="00F061DA" w:rsidRPr="009C47E0">
        <w:rPr>
          <w:rFonts w:ascii="Arial" w:hAnsi="Arial" w:cs="Arial"/>
        </w:rPr>
        <w:fldChar w:fldCharType="begin"/>
      </w:r>
      <w:r w:rsidR="00F061DA" w:rsidRPr="009C47E0">
        <w:rPr>
          <w:rFonts w:ascii="Arial" w:hAnsi="Arial" w:cs="Arial"/>
        </w:rPr>
        <w:instrText xml:space="preserve"> REF _Ref4079267 \n \h  \* MERGEFORMAT </w:instrText>
      </w:r>
      <w:r w:rsidR="00F061DA" w:rsidRPr="009C47E0">
        <w:rPr>
          <w:rFonts w:ascii="Arial" w:hAnsi="Arial" w:cs="Arial"/>
        </w:rPr>
      </w:r>
      <w:r w:rsidR="00F061DA" w:rsidRPr="009C47E0">
        <w:rPr>
          <w:rFonts w:ascii="Arial" w:hAnsi="Arial" w:cs="Arial"/>
        </w:rPr>
        <w:fldChar w:fldCharType="separate"/>
      </w:r>
      <w:r w:rsidR="009C47E0">
        <w:rPr>
          <w:rFonts w:ascii="Arial" w:hAnsi="Arial" w:cs="Arial"/>
        </w:rPr>
        <w:t>[4]</w:t>
      </w:r>
      <w:r w:rsidR="00F061DA" w:rsidRPr="009C47E0">
        <w:rPr>
          <w:rFonts w:ascii="Arial" w:hAnsi="Arial" w:cs="Arial"/>
        </w:rPr>
        <w:fldChar w:fldCharType="end"/>
      </w:r>
    </w:p>
    <w:p w14:paraId="3A567C8F" w14:textId="77777777" w:rsidR="00F061DA" w:rsidRPr="000E2925" w:rsidRDefault="00F061DA" w:rsidP="009C47E0">
      <w:pPr>
        <w:spacing w:after="0"/>
        <w:ind w:left="567"/>
        <w:rPr>
          <w:rFonts w:ascii="Times New Roman" w:hAnsi="Times New Roman" w:cs="Times New Roman"/>
          <w:lang w:eastAsia="x-none"/>
        </w:rPr>
      </w:pPr>
      <w:r w:rsidRPr="000E2925">
        <w:rPr>
          <w:rFonts w:ascii="Times New Roman" w:hAnsi="Times New Roman" w:cs="Times New Roman"/>
          <w:highlight w:val="green"/>
          <w:lang w:eastAsia="x-none"/>
        </w:rPr>
        <w:t>Agreement:</w:t>
      </w:r>
    </w:p>
    <w:p w14:paraId="22F548DA" w14:textId="529C2419" w:rsidR="00F061DA" w:rsidRPr="000E2925" w:rsidRDefault="00F061DA" w:rsidP="009C47E0">
      <w:pPr>
        <w:spacing w:after="0"/>
        <w:ind w:left="567"/>
        <w:rPr>
          <w:rFonts w:ascii="Times New Roman" w:hAnsi="Times New Roman" w:cs="Times New Roman"/>
          <w:i/>
          <w:lang w:eastAsia="x-none"/>
        </w:rPr>
      </w:pPr>
      <w:r w:rsidRPr="000E2925">
        <w:rPr>
          <w:rFonts w:ascii="Times New Roman" w:hAnsi="Times New Roman" w:cs="Times New Roman"/>
          <w:i/>
          <w:lang w:eastAsia="x-none"/>
        </w:rPr>
        <w:t>Support configuration of an SRS resource in additional OFDM symbol locations other than the last 6 symbols of a slot with PUSCH and SRS time division multiplexed as in Rel-15.</w:t>
      </w:r>
    </w:p>
    <w:p w14:paraId="36F890F0" w14:textId="77777777" w:rsidR="00F061DA" w:rsidRPr="009C47E0" w:rsidRDefault="00F061DA" w:rsidP="009C47E0">
      <w:pPr>
        <w:numPr>
          <w:ilvl w:val="0"/>
          <w:numId w:val="39"/>
        </w:numPr>
        <w:spacing w:after="0" w:line="240" w:lineRule="auto"/>
        <w:ind w:left="1287"/>
        <w:rPr>
          <w:rFonts w:ascii="Times New Roman" w:hAnsi="Times New Roman" w:cs="Times New Roman"/>
          <w:i/>
          <w:lang w:eastAsia="x-none"/>
        </w:rPr>
      </w:pPr>
      <w:r w:rsidRPr="009C47E0">
        <w:rPr>
          <w:rFonts w:ascii="Times New Roman" w:hAnsi="Times New Roman" w:cs="Times New Roman"/>
          <w:i/>
          <w:lang w:eastAsia="x-none"/>
        </w:rPr>
        <w:t>FFS: which symbols locations.</w:t>
      </w:r>
    </w:p>
    <w:p w14:paraId="75135FCF" w14:textId="77777777" w:rsidR="00F061DA" w:rsidRPr="00F061DA" w:rsidRDefault="00F061DA" w:rsidP="00F853C3">
      <w:pPr>
        <w:spacing w:after="120"/>
        <w:jc w:val="both"/>
        <w:rPr>
          <w:rFonts w:ascii="Arial" w:hAnsi="Arial" w:cs="Arial"/>
          <w:lang w:eastAsia="zh-CN"/>
        </w:rPr>
      </w:pPr>
    </w:p>
    <w:p w14:paraId="2878990C" w14:textId="05835FCA" w:rsidR="000F7882" w:rsidRDefault="000F7882" w:rsidP="000F7882">
      <w:pPr>
        <w:spacing w:after="120"/>
        <w:jc w:val="both"/>
        <w:rPr>
          <w:rFonts w:ascii="Arial" w:hAnsi="Arial"/>
          <w:lang w:eastAsia="zh-CN"/>
        </w:rPr>
      </w:pPr>
      <w:r w:rsidRPr="00696AB1">
        <w:rPr>
          <w:rFonts w:ascii="Arial" w:hAnsi="Arial"/>
          <w:lang w:eastAsia="zh-CN"/>
        </w:rPr>
        <w:t xml:space="preserve">Due to the randomness of LBT, UE can get the channel at any symbol of the slot. Thus, it is beneficial to allow SRS to start at any symbol of a slot. Moreover, supporting SRS starting at any symbol will only require minor specification impact by </w:t>
      </w:r>
      <w:r w:rsidR="001B1141" w:rsidRPr="000E2925">
        <w:rPr>
          <w:rFonts w:ascii="Arial" w:hAnsi="Arial"/>
          <w:lang w:eastAsia="zh-CN"/>
        </w:rPr>
        <w:t>modifying</w:t>
      </w:r>
      <w:r w:rsidRPr="000E2925">
        <w:rPr>
          <w:rFonts w:ascii="Arial" w:hAnsi="Arial"/>
          <w:lang w:eastAsia="zh-CN"/>
        </w:rPr>
        <w:t xml:space="preserve"> the </w:t>
      </w:r>
      <w:proofErr w:type="spellStart"/>
      <w:r w:rsidRPr="000E2925">
        <w:t>startPosition</w:t>
      </w:r>
      <w:proofErr w:type="spellEnd"/>
      <w:r w:rsidRPr="000E2925">
        <w:rPr>
          <w:rFonts w:ascii="Arial" w:hAnsi="Arial"/>
          <w:lang w:eastAsia="zh-CN"/>
        </w:rPr>
        <w:t xml:space="preserve"> parameter in RRC configuration for SRS.</w:t>
      </w:r>
      <w:r w:rsidR="003A4B7B" w:rsidRPr="000E2925">
        <w:rPr>
          <w:rFonts w:ascii="Arial" w:hAnsi="Arial"/>
          <w:lang w:eastAsia="zh-CN"/>
        </w:rPr>
        <w:t xml:space="preserve"> </w:t>
      </w:r>
      <w:r w:rsidR="003A4B7B">
        <w:rPr>
          <w:rFonts w:ascii="Arial" w:hAnsi="Arial"/>
          <w:lang w:eastAsia="zh-CN"/>
        </w:rPr>
        <w:t>Thus, we propose the following.</w:t>
      </w:r>
    </w:p>
    <w:p w14:paraId="6B6AC38A" w14:textId="4578DFFF" w:rsidR="009E3641" w:rsidRPr="000E2925" w:rsidRDefault="001A69D7" w:rsidP="009E3641">
      <w:pPr>
        <w:pStyle w:val="Proposal"/>
      </w:pPr>
      <w:bookmarkStart w:id="24" w:name="_Toc4702949"/>
      <w:bookmarkStart w:id="25" w:name="_Toc4792381"/>
      <w:bookmarkEnd w:id="24"/>
      <w:r w:rsidRPr="000E2925">
        <w:t>Allow SRS to start at any</w:t>
      </w:r>
      <w:r w:rsidR="009E3641" w:rsidRPr="000E2925">
        <w:t xml:space="preserve"> symbol of a slot.</w:t>
      </w:r>
      <w:bookmarkEnd w:id="25"/>
    </w:p>
    <w:p w14:paraId="6ECFBCC1" w14:textId="79CF6255" w:rsidR="00725EE1" w:rsidRPr="000E2925" w:rsidRDefault="002A6DF0" w:rsidP="005C410A">
      <w:pPr>
        <w:pStyle w:val="BodyText"/>
      </w:pPr>
      <w:r w:rsidRPr="000E2925">
        <w:t xml:space="preserve">In NR Rel-15, aperiodic SRS is triggered by the SRS request field in either UL or DL DCI in slot n. The SRS is </w:t>
      </w:r>
      <w:proofErr w:type="gramStart"/>
      <w:r w:rsidRPr="000E2925">
        <w:t>actually transmitted</w:t>
      </w:r>
      <w:proofErr w:type="gramEnd"/>
      <w:r w:rsidRPr="000E2925">
        <w:t xml:space="preserve"> by the UE in slot n + k where k is configured by RRC on a per-SRS set basis. Such triggering is inflexible from a scheduling point of view, especially in dynamic TDD deployments where the SRS that is triggered to be transmitted in slot n + k may not </w:t>
      </w:r>
      <w:r w:rsidR="001238DC" w:rsidRPr="000E2925">
        <w:t>coincide</w:t>
      </w:r>
      <w:r w:rsidRPr="000E2925">
        <w:t xml:space="preserve"> with UL symbols</w:t>
      </w:r>
      <w:r w:rsidR="00831721" w:rsidRPr="000E2925">
        <w:t xml:space="preserve">. This is likely to be a common </w:t>
      </w:r>
      <w:r w:rsidR="001238DC" w:rsidRPr="000E2925">
        <w:t>occurrence</w:t>
      </w:r>
      <w:r w:rsidR="00831721" w:rsidRPr="000E2925">
        <w:t xml:space="preserve"> in NR-U. We note that in LTE, this problem is averted in that SRS is transmitted in the first set of UL symbols that occur not earlier than slot n + k. Hence the RRC configured slot offset is a lower bound on the triggering delay. Our view is that it makes sense to support similar functionality for NR.</w:t>
      </w:r>
    </w:p>
    <w:p w14:paraId="649C257A" w14:textId="57C1AFAB" w:rsidR="005C410A" w:rsidRPr="000E2925" w:rsidRDefault="00831721" w:rsidP="005C410A">
      <w:pPr>
        <w:pStyle w:val="Proposal"/>
        <w:rPr>
          <w:rFonts w:eastAsiaTheme="minorEastAsia"/>
        </w:rPr>
      </w:pPr>
      <w:bookmarkStart w:id="26" w:name="_Toc4792382"/>
      <w:r w:rsidRPr="000E2925">
        <w:t xml:space="preserve">Aperiodic SRS transmission occurs in slot n + k + </w:t>
      </w:r>
      <m:oMath>
        <m:r>
          <m:rPr>
            <m:sty m:val="bi"/>
          </m:rPr>
          <w:rPr>
            <w:rFonts w:ascii="Cambria Math" w:hAnsi="Cambria Math"/>
          </w:rPr>
          <m:t>∆</m:t>
        </m:r>
      </m:oMath>
      <w:r w:rsidRPr="000E2925">
        <w:t xml:space="preserve">, where n indexes the slot in which the SRS is </w:t>
      </w:r>
      <w:r w:rsidR="002B01A3" w:rsidRPr="000E2925">
        <w:t>triggered</w:t>
      </w:r>
      <w:r w:rsidRPr="000E2925">
        <w:t xml:space="preserve">, k is </w:t>
      </w:r>
      <w:r w:rsidR="002B01A3" w:rsidRPr="000E2925">
        <w:t>the</w:t>
      </w:r>
      <w:r w:rsidRPr="000E2925">
        <w:t xml:space="preserve"> RRC configured slot offset, and </w:t>
      </w:r>
      <m:oMath>
        <m:r>
          <m:rPr>
            <m:sty m:val="bi"/>
          </m:rPr>
          <w:rPr>
            <w:rFonts w:ascii="Cambria Math" w:hAnsi="Cambria Math"/>
          </w:rPr>
          <m:t>∆</m:t>
        </m:r>
      </m:oMath>
      <w:r w:rsidRPr="000E2925">
        <w:rPr>
          <w:rFonts w:eastAsiaTheme="minorEastAsia"/>
        </w:rPr>
        <w:t xml:space="preserve"> is </w:t>
      </w:r>
      <w:r w:rsidR="002B01A3" w:rsidRPr="000E2925">
        <w:rPr>
          <w:rFonts w:eastAsiaTheme="minorEastAsia"/>
        </w:rPr>
        <w:t>the smallest integer larger than 0 such that the OFDM symbols of the SRS resource coincide with OFDM symbols available for UL transmission.</w:t>
      </w:r>
      <w:bookmarkEnd w:id="26"/>
      <w:r w:rsidR="002B01A3" w:rsidRPr="000E2925">
        <w:rPr>
          <w:rFonts w:eastAsiaTheme="minorEastAsia"/>
        </w:rPr>
        <w:t xml:space="preserve"> </w:t>
      </w:r>
    </w:p>
    <w:p w14:paraId="76A5001D" w14:textId="1034D7C1" w:rsidR="006E1C82" w:rsidRDefault="00A63305" w:rsidP="00080E05">
      <w:pPr>
        <w:pStyle w:val="Heading1"/>
      </w:pPr>
      <w:r w:rsidRPr="002A37B0">
        <w:rPr>
          <w:rFonts w:cs="Arial"/>
          <w:lang w:val="en-US"/>
        </w:rPr>
        <w:t xml:space="preserve"> </w:t>
      </w:r>
      <w:r w:rsidR="00C01F33" w:rsidRPr="00CE0424">
        <w:t>Conclusion</w:t>
      </w:r>
    </w:p>
    <w:p w14:paraId="2825EA68" w14:textId="77777777" w:rsidR="009F26A7" w:rsidRPr="000E2925" w:rsidRDefault="009F26A7" w:rsidP="009F26A7">
      <w:pPr>
        <w:pStyle w:val="BodyText"/>
        <w:rPr>
          <w:b/>
          <w:bCs/>
        </w:rPr>
      </w:pPr>
      <w:r w:rsidRPr="00696AB1">
        <w:t>In the previous sections we made the following observations:</w:t>
      </w:r>
      <w:r w:rsidRPr="00696AB1">
        <w:rPr>
          <w:b/>
          <w:bCs/>
        </w:rPr>
        <w:t xml:space="preserve"> </w:t>
      </w:r>
    </w:p>
    <w:p w14:paraId="746FD6EA" w14:textId="2D775EAE" w:rsidR="009C47E0" w:rsidRDefault="009F26A7">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4792371" w:history="1">
        <w:r w:rsidR="009C47E0" w:rsidRPr="00077CAC">
          <w:rPr>
            <w:rStyle w:val="Hyperlink"/>
            <w:noProof/>
          </w:rPr>
          <w:t>Observation 1</w:t>
        </w:r>
        <w:r w:rsidR="009C47E0">
          <w:rPr>
            <w:rFonts w:asciiTheme="minorHAnsi" w:eastAsiaTheme="minorEastAsia" w:hAnsiTheme="minorHAnsi"/>
            <w:b w:val="0"/>
            <w:noProof/>
            <w:lang w:eastAsia="en-US"/>
          </w:rPr>
          <w:tab/>
        </w:r>
        <w:r w:rsidR="009C47E0" w:rsidRPr="00077CAC">
          <w:rPr>
            <w:rStyle w:val="Hyperlink"/>
            <w:noProof/>
          </w:rPr>
          <w:t>A PRB-based interlace structure for 60 kHz SCS for control and data is not needed.</w:t>
        </w:r>
      </w:hyperlink>
    </w:p>
    <w:p w14:paraId="0194D37C" w14:textId="2FD9A0F0" w:rsidR="009C47E0" w:rsidRDefault="009C47E0">
      <w:pPr>
        <w:pStyle w:val="TableofFigures"/>
        <w:tabs>
          <w:tab w:val="right" w:leader="dot" w:pos="9629"/>
        </w:tabs>
        <w:rPr>
          <w:rFonts w:asciiTheme="minorHAnsi" w:eastAsiaTheme="minorEastAsia" w:hAnsiTheme="minorHAnsi"/>
          <w:b w:val="0"/>
          <w:noProof/>
          <w:lang w:eastAsia="en-US"/>
        </w:rPr>
      </w:pPr>
      <w:hyperlink w:anchor="_Toc4792372" w:history="1">
        <w:r w:rsidRPr="00077CAC">
          <w:rPr>
            <w:rStyle w:val="Hyperlink"/>
            <w:noProof/>
          </w:rPr>
          <w:t>Observation 2</w:t>
        </w:r>
        <w:r>
          <w:rPr>
            <w:rFonts w:asciiTheme="minorHAnsi" w:eastAsiaTheme="minorEastAsia" w:hAnsiTheme="minorHAnsi"/>
            <w:b w:val="0"/>
            <w:noProof/>
            <w:lang w:eastAsia="en-US"/>
          </w:rPr>
          <w:tab/>
        </w:r>
        <w:r w:rsidRPr="00077CAC">
          <w:rPr>
            <w:rStyle w:val="Hyperlink"/>
            <w:noProof/>
          </w:rPr>
          <w:t>Rel-15 NR wideband SRS can be configured for NR-U.</w:t>
        </w:r>
      </w:hyperlink>
    </w:p>
    <w:p w14:paraId="4581F4EB" w14:textId="54B50EE8" w:rsidR="009C47E0" w:rsidRDefault="009C47E0">
      <w:pPr>
        <w:pStyle w:val="TableofFigures"/>
        <w:tabs>
          <w:tab w:val="right" w:leader="dot" w:pos="9629"/>
        </w:tabs>
        <w:rPr>
          <w:rFonts w:asciiTheme="minorHAnsi" w:eastAsiaTheme="minorEastAsia" w:hAnsiTheme="minorHAnsi"/>
          <w:b w:val="0"/>
          <w:noProof/>
          <w:lang w:eastAsia="en-US"/>
        </w:rPr>
      </w:pPr>
      <w:hyperlink w:anchor="_Toc4792373" w:history="1">
        <w:r w:rsidRPr="00077CAC">
          <w:rPr>
            <w:rStyle w:val="Hyperlink"/>
            <w:noProof/>
          </w:rPr>
          <w:t>Observation 3</w:t>
        </w:r>
        <w:r>
          <w:rPr>
            <w:rFonts w:asciiTheme="minorHAnsi" w:eastAsiaTheme="minorEastAsia" w:hAnsiTheme="minorHAnsi"/>
            <w:b w:val="0"/>
            <w:noProof/>
            <w:lang w:eastAsia="en-US"/>
          </w:rPr>
          <w:tab/>
        </w:r>
        <w:r w:rsidRPr="00077CAC">
          <w:rPr>
            <w:rStyle w:val="Hyperlink"/>
            <w:noProof/>
          </w:rPr>
          <w:t>Aperiodic SRS transmission is most suitable for NR-U.</w:t>
        </w:r>
      </w:hyperlink>
    </w:p>
    <w:p w14:paraId="42DE85E2" w14:textId="37FCB31B" w:rsidR="005B2772" w:rsidRDefault="009F26A7" w:rsidP="006E1C82">
      <w:pPr>
        <w:pStyle w:val="BodyText"/>
      </w:pPr>
      <w:r>
        <w:rPr>
          <w:b/>
          <w:bCs/>
        </w:rPr>
        <w:fldChar w:fldCharType="end"/>
      </w:r>
    </w:p>
    <w:p w14:paraId="3302493A" w14:textId="13947F26" w:rsidR="006E1C82" w:rsidRPr="000E2925" w:rsidRDefault="008E065E" w:rsidP="006E1C82">
      <w:pPr>
        <w:pStyle w:val="BodyText"/>
      </w:pPr>
      <w:r w:rsidRPr="00696AB1">
        <w:t xml:space="preserve">Based on the discussion in </w:t>
      </w:r>
      <w:r w:rsidR="009E1F04" w:rsidRPr="00696AB1">
        <w:t>this paper</w:t>
      </w:r>
      <w:r w:rsidRPr="000E2925">
        <w:t xml:space="preserve"> we </w:t>
      </w:r>
      <w:r w:rsidR="003B35FC" w:rsidRPr="000E2925">
        <w:t>make</w:t>
      </w:r>
      <w:r w:rsidRPr="000E2925">
        <w:t xml:space="preserve"> the following</w:t>
      </w:r>
      <w:r w:rsidR="003B35FC" w:rsidRPr="000E2925">
        <w:t xml:space="preserve"> proposals:</w:t>
      </w:r>
    </w:p>
    <w:p w14:paraId="4083BF7D" w14:textId="2429F3B7" w:rsidR="009C47E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792374" w:history="1">
        <w:r w:rsidR="009C47E0" w:rsidRPr="00384CD0">
          <w:rPr>
            <w:rStyle w:val="Hyperlink"/>
            <w:noProof/>
          </w:rPr>
          <w:t>Proposal 1</w:t>
        </w:r>
        <w:r w:rsidR="009C47E0">
          <w:rPr>
            <w:rFonts w:asciiTheme="minorHAnsi" w:eastAsiaTheme="minorEastAsia" w:hAnsiTheme="minorHAnsi"/>
            <w:b w:val="0"/>
            <w:noProof/>
            <w:lang w:eastAsia="en-US"/>
          </w:rPr>
          <w:tab/>
        </w:r>
        <w:r w:rsidR="009C47E0" w:rsidRPr="00384CD0">
          <w:rPr>
            <w:rStyle w:val="Hyperlink"/>
            <w:noProof/>
          </w:rPr>
          <w:t>Support a common PRB-based block interlace structure for PUSCH, PUCCH, and PRACH.</w:t>
        </w:r>
      </w:hyperlink>
    </w:p>
    <w:p w14:paraId="1955E4B2" w14:textId="1CB79D00" w:rsidR="009C47E0" w:rsidRDefault="009C47E0">
      <w:pPr>
        <w:pStyle w:val="TableofFigures"/>
        <w:tabs>
          <w:tab w:val="right" w:leader="dot" w:pos="9629"/>
        </w:tabs>
        <w:rPr>
          <w:rFonts w:asciiTheme="minorHAnsi" w:eastAsiaTheme="minorEastAsia" w:hAnsiTheme="minorHAnsi"/>
          <w:b w:val="0"/>
          <w:noProof/>
          <w:lang w:eastAsia="en-US"/>
        </w:rPr>
      </w:pPr>
      <w:hyperlink w:anchor="_Toc4792375" w:history="1">
        <w:r w:rsidRPr="00384CD0">
          <w:rPr>
            <w:rStyle w:val="Hyperlink"/>
            <w:noProof/>
          </w:rPr>
          <w:t>Proposal 2</w:t>
        </w:r>
        <w:r>
          <w:rPr>
            <w:rFonts w:asciiTheme="minorHAnsi" w:eastAsiaTheme="minorEastAsia" w:hAnsiTheme="minorHAnsi"/>
            <w:b w:val="0"/>
            <w:noProof/>
            <w:lang w:eastAsia="en-US"/>
          </w:rPr>
          <w:tab/>
        </w:r>
        <w:r w:rsidRPr="00384CD0">
          <w:rPr>
            <w:rStyle w:val="Hyperlink"/>
            <w:noProof/>
          </w:rPr>
          <w:t>For 20MHz carrier bandwidth, support an enhancement of Rel-15 Type-0 PUSCH frequency domain resource allocation (RA), in which each bit in the bitmap corresponds to an interlace, instead of to an RBG.</w:t>
        </w:r>
      </w:hyperlink>
    </w:p>
    <w:p w14:paraId="0F3342AE" w14:textId="0FD460D3" w:rsidR="009C47E0" w:rsidRDefault="009C47E0">
      <w:pPr>
        <w:pStyle w:val="TableofFigures"/>
        <w:tabs>
          <w:tab w:val="right" w:leader="dot" w:pos="9629"/>
        </w:tabs>
        <w:rPr>
          <w:rFonts w:asciiTheme="minorHAnsi" w:eastAsiaTheme="minorEastAsia" w:hAnsiTheme="minorHAnsi"/>
          <w:b w:val="0"/>
          <w:noProof/>
          <w:lang w:eastAsia="en-US"/>
        </w:rPr>
      </w:pPr>
      <w:hyperlink w:anchor="_Toc4792376" w:history="1">
        <w:r w:rsidRPr="00384CD0">
          <w:rPr>
            <w:rStyle w:val="Hyperlink"/>
            <w:noProof/>
          </w:rPr>
          <w:t>Proposal 3</w:t>
        </w:r>
        <w:r>
          <w:rPr>
            <w:rFonts w:asciiTheme="minorHAnsi" w:eastAsiaTheme="minorEastAsia" w:hAnsiTheme="minorHAnsi"/>
            <w:b w:val="0"/>
            <w:noProof/>
            <w:lang w:eastAsia="en-US"/>
          </w:rPr>
          <w:tab/>
        </w:r>
        <w:r w:rsidRPr="00384CD0">
          <w:rPr>
            <w:rStyle w:val="Hyperlink"/>
            <w:noProof/>
            <w:lang w:val="en-GB"/>
          </w:rPr>
          <w:t>Further progress on the wideband operation in RAN4 is needed before a conclusion on frequency domain resource allocation for PUSCH for a wideband carrier can be made.</w:t>
        </w:r>
      </w:hyperlink>
    </w:p>
    <w:p w14:paraId="3C91C1A9" w14:textId="6530C217" w:rsidR="009C47E0" w:rsidRDefault="009C47E0">
      <w:pPr>
        <w:pStyle w:val="TableofFigures"/>
        <w:tabs>
          <w:tab w:val="right" w:leader="dot" w:pos="9629"/>
        </w:tabs>
        <w:rPr>
          <w:rFonts w:asciiTheme="minorHAnsi" w:eastAsiaTheme="minorEastAsia" w:hAnsiTheme="minorHAnsi"/>
          <w:b w:val="0"/>
          <w:noProof/>
          <w:lang w:eastAsia="en-US"/>
        </w:rPr>
      </w:pPr>
      <w:hyperlink w:anchor="_Toc4792377" w:history="1">
        <w:r w:rsidRPr="00384CD0">
          <w:rPr>
            <w:rStyle w:val="Hyperlink"/>
            <w:noProof/>
          </w:rPr>
          <w:t>Proposal 4</w:t>
        </w:r>
        <w:r>
          <w:rPr>
            <w:rFonts w:asciiTheme="minorHAnsi" w:eastAsiaTheme="minorEastAsia" w:hAnsiTheme="minorHAnsi"/>
            <w:b w:val="0"/>
            <w:noProof/>
            <w:lang w:eastAsia="en-US"/>
          </w:rPr>
          <w:tab/>
        </w:r>
        <w:r w:rsidRPr="00384CD0">
          <w:rPr>
            <w:rStyle w:val="Hyperlink"/>
            <w:noProof/>
          </w:rPr>
          <w:t>For the first PUSCH(s) in an UL transmission burst, Option 2 is not supported.</w:t>
        </w:r>
      </w:hyperlink>
    </w:p>
    <w:p w14:paraId="3EBF4FEE" w14:textId="11507E36" w:rsidR="009C47E0" w:rsidRDefault="009C47E0">
      <w:pPr>
        <w:pStyle w:val="TableofFigures"/>
        <w:tabs>
          <w:tab w:val="right" w:leader="dot" w:pos="9629"/>
        </w:tabs>
        <w:rPr>
          <w:rFonts w:asciiTheme="minorHAnsi" w:eastAsiaTheme="minorEastAsia" w:hAnsiTheme="minorHAnsi"/>
          <w:b w:val="0"/>
          <w:noProof/>
          <w:lang w:eastAsia="en-US"/>
        </w:rPr>
      </w:pPr>
      <w:hyperlink w:anchor="_Toc4792378" w:history="1">
        <w:r w:rsidRPr="00384CD0">
          <w:rPr>
            <w:rStyle w:val="Hyperlink"/>
            <w:rFonts w:eastAsia="Times New Roman"/>
            <w:iCs/>
            <w:noProof/>
          </w:rPr>
          <w:t>Proposal 5</w:t>
        </w:r>
        <w:r>
          <w:rPr>
            <w:rFonts w:asciiTheme="minorHAnsi" w:eastAsiaTheme="minorEastAsia" w:hAnsiTheme="minorHAnsi"/>
            <w:b w:val="0"/>
            <w:noProof/>
            <w:lang w:eastAsia="en-US"/>
          </w:rPr>
          <w:tab/>
        </w:r>
        <w:r w:rsidRPr="00384CD0">
          <w:rPr>
            <w:rStyle w:val="Hyperlink"/>
            <w:noProof/>
          </w:rPr>
          <w:t>Support both small payloads (1 and 2 bits) and larger payloads (&gt; 2 bits) for enhanced PF2 and enhanced PF3. At least Alt-1 is specified. If time is available later in the NR-U work item, Alt-2 for can be specified for enhanced PF0.</w:t>
        </w:r>
      </w:hyperlink>
    </w:p>
    <w:p w14:paraId="4C6A27A4" w14:textId="0FC24E57" w:rsidR="009C47E0" w:rsidRDefault="009C47E0">
      <w:pPr>
        <w:pStyle w:val="TableofFigures"/>
        <w:tabs>
          <w:tab w:val="right" w:leader="dot" w:pos="9629"/>
        </w:tabs>
        <w:rPr>
          <w:rFonts w:asciiTheme="minorHAnsi" w:eastAsiaTheme="minorEastAsia" w:hAnsiTheme="minorHAnsi"/>
          <w:b w:val="0"/>
          <w:noProof/>
          <w:lang w:eastAsia="en-US"/>
        </w:rPr>
      </w:pPr>
      <w:hyperlink w:anchor="_Toc4792379" w:history="1">
        <w:r w:rsidRPr="00384CD0">
          <w:rPr>
            <w:rStyle w:val="Hyperlink"/>
            <w:rFonts w:eastAsia="Times New Roman"/>
            <w:iCs/>
            <w:noProof/>
          </w:rPr>
          <w:t>Proposal 6</w:t>
        </w:r>
        <w:r>
          <w:rPr>
            <w:rFonts w:asciiTheme="minorHAnsi" w:eastAsiaTheme="minorEastAsia" w:hAnsiTheme="minorHAnsi"/>
            <w:b w:val="0"/>
            <w:noProof/>
            <w:lang w:eastAsia="en-US"/>
          </w:rPr>
          <w:tab/>
        </w:r>
        <w:r w:rsidRPr="00384CD0">
          <w:rPr>
            <w:rStyle w:val="Hyperlink"/>
            <w:noProof/>
          </w:rPr>
          <w:t>Replace DFT-s-OFDM with CP-OFDM for enhanced PF3. Do not support DFT-s-OFDM for interlaced PUCCH.</w:t>
        </w:r>
      </w:hyperlink>
    </w:p>
    <w:p w14:paraId="1F7F91AD" w14:textId="4D4EBF43" w:rsidR="009C47E0" w:rsidRDefault="009C47E0">
      <w:pPr>
        <w:pStyle w:val="TableofFigures"/>
        <w:tabs>
          <w:tab w:val="right" w:leader="dot" w:pos="9629"/>
        </w:tabs>
        <w:rPr>
          <w:rFonts w:asciiTheme="minorHAnsi" w:eastAsiaTheme="minorEastAsia" w:hAnsiTheme="minorHAnsi"/>
          <w:b w:val="0"/>
          <w:noProof/>
          <w:lang w:eastAsia="en-US"/>
        </w:rPr>
      </w:pPr>
      <w:hyperlink w:anchor="_Toc4792380" w:history="1">
        <w:r w:rsidRPr="00384CD0">
          <w:rPr>
            <w:rStyle w:val="Hyperlink"/>
            <w:noProof/>
          </w:rPr>
          <w:t>Proposal 7</w:t>
        </w:r>
        <w:r>
          <w:rPr>
            <w:rFonts w:asciiTheme="minorHAnsi" w:eastAsiaTheme="minorEastAsia" w:hAnsiTheme="minorHAnsi"/>
            <w:b w:val="0"/>
            <w:noProof/>
            <w:lang w:eastAsia="en-US"/>
          </w:rPr>
          <w:tab/>
        </w:r>
        <w:r w:rsidRPr="00384CD0">
          <w:rPr>
            <w:rStyle w:val="Hyperlink"/>
            <w:noProof/>
          </w:rPr>
          <w:t>If there is time in the end of the WI, specify and support block-interlaced waveform for SRS using the same common interlace structure as for PUSCH/PUCCH.</w:t>
        </w:r>
      </w:hyperlink>
    </w:p>
    <w:p w14:paraId="7C045E2E" w14:textId="304433AD" w:rsidR="009C47E0" w:rsidRDefault="009C47E0">
      <w:pPr>
        <w:pStyle w:val="TableofFigures"/>
        <w:tabs>
          <w:tab w:val="right" w:leader="dot" w:pos="9629"/>
        </w:tabs>
        <w:rPr>
          <w:rFonts w:asciiTheme="minorHAnsi" w:eastAsiaTheme="minorEastAsia" w:hAnsiTheme="minorHAnsi"/>
          <w:b w:val="0"/>
          <w:noProof/>
          <w:lang w:eastAsia="en-US"/>
        </w:rPr>
      </w:pPr>
      <w:hyperlink w:anchor="_Toc4792381" w:history="1">
        <w:r w:rsidRPr="00384CD0">
          <w:rPr>
            <w:rStyle w:val="Hyperlink"/>
            <w:noProof/>
          </w:rPr>
          <w:t>Proposal 8</w:t>
        </w:r>
        <w:r>
          <w:rPr>
            <w:rFonts w:asciiTheme="minorHAnsi" w:eastAsiaTheme="minorEastAsia" w:hAnsiTheme="minorHAnsi"/>
            <w:b w:val="0"/>
            <w:noProof/>
            <w:lang w:eastAsia="en-US"/>
          </w:rPr>
          <w:tab/>
        </w:r>
        <w:r w:rsidRPr="00384CD0">
          <w:rPr>
            <w:rStyle w:val="Hyperlink"/>
            <w:noProof/>
          </w:rPr>
          <w:t>Allow SRS to start at any symbol of a slot.</w:t>
        </w:r>
      </w:hyperlink>
    </w:p>
    <w:p w14:paraId="4E9DFDBA" w14:textId="0389C4FF" w:rsidR="009C47E0" w:rsidRDefault="009C47E0">
      <w:pPr>
        <w:pStyle w:val="TableofFigures"/>
        <w:tabs>
          <w:tab w:val="right" w:leader="dot" w:pos="9629"/>
        </w:tabs>
        <w:rPr>
          <w:rFonts w:asciiTheme="minorHAnsi" w:eastAsiaTheme="minorEastAsia" w:hAnsiTheme="minorHAnsi"/>
          <w:b w:val="0"/>
          <w:noProof/>
          <w:lang w:eastAsia="en-US"/>
        </w:rPr>
      </w:pPr>
      <w:hyperlink w:anchor="_Toc4792382" w:history="1">
        <w:r w:rsidRPr="00384CD0">
          <w:rPr>
            <w:rStyle w:val="Hyperlink"/>
            <w:noProof/>
          </w:rPr>
          <w:t>Proposal 9</w:t>
        </w:r>
        <w:r>
          <w:rPr>
            <w:rFonts w:asciiTheme="minorHAnsi" w:eastAsiaTheme="minorEastAsia" w:hAnsiTheme="minorHAnsi"/>
            <w:b w:val="0"/>
            <w:noProof/>
            <w:lang w:eastAsia="en-US"/>
          </w:rPr>
          <w:tab/>
        </w:r>
        <w:r w:rsidRPr="00384CD0">
          <w:rPr>
            <w:rStyle w:val="Hyperlink"/>
            <w:noProof/>
          </w:rPr>
          <w:t xml:space="preserve">Aperiodic SRS transmission occurs in slot n + k + </w:t>
        </w:r>
        <m:oMath>
          <m:r>
            <m:rPr>
              <m:sty m:val="bi"/>
            </m:rPr>
            <w:rPr>
              <w:rStyle w:val="Hyperlink"/>
              <w:rFonts w:ascii="Cambria Math" w:hAnsi="Cambria Math"/>
              <w:noProof/>
            </w:rPr>
            <m:t>∆</m:t>
          </m:r>
        </m:oMath>
        <w:r w:rsidRPr="00384CD0">
          <w:rPr>
            <w:rStyle w:val="Hyperlink"/>
            <w:noProof/>
          </w:rPr>
          <w:t xml:space="preserve">, where n indexes the slot in which the SRS is triggered, k is the RRC configured slot offset, and </w:t>
        </w:r>
        <m:oMath>
          <m:r>
            <m:rPr>
              <m:sty m:val="bi"/>
            </m:rPr>
            <w:rPr>
              <w:rStyle w:val="Hyperlink"/>
              <w:rFonts w:ascii="Cambria Math" w:hAnsi="Cambria Math"/>
              <w:noProof/>
            </w:rPr>
            <m:t>∆</m:t>
          </m:r>
        </m:oMath>
        <w:r w:rsidRPr="00384CD0">
          <w:rPr>
            <w:rStyle w:val="Hyperlink"/>
            <w:noProof/>
          </w:rPr>
          <w:t xml:space="preserve"> is the smallest integer larger than 0 such that the OFDM symbols of the SRS resource coincide with OFDM symbols available for UL transmission.</w:t>
        </w:r>
      </w:hyperlink>
    </w:p>
    <w:p w14:paraId="1E257780" w14:textId="470907F9" w:rsidR="00C01F33" w:rsidRPr="00CE0424" w:rsidRDefault="006E1C82" w:rsidP="00181F72">
      <w:pPr>
        <w:pStyle w:val="BodyText"/>
      </w:pPr>
      <w:r>
        <w:rPr>
          <w:b/>
          <w:bCs/>
        </w:rPr>
        <w:fldChar w:fldCharType="end"/>
      </w:r>
      <w:bookmarkStart w:id="27" w:name="_GoBack"/>
      <w:bookmarkEnd w:id="27"/>
    </w:p>
    <w:p w14:paraId="1E662119" w14:textId="0ADA47AB" w:rsidR="00F507D1" w:rsidRPr="00CE0424" w:rsidRDefault="00F507D1" w:rsidP="00CE0424">
      <w:pPr>
        <w:pStyle w:val="Heading1"/>
      </w:pPr>
      <w:bookmarkStart w:id="28" w:name="_In-sequence_SDU_delivery"/>
      <w:bookmarkEnd w:id="28"/>
      <w:r w:rsidRPr="00CE0424">
        <w:t>References</w:t>
      </w:r>
    </w:p>
    <w:p w14:paraId="0F02476C" w14:textId="77777777" w:rsidR="00414490" w:rsidRPr="000E2925" w:rsidRDefault="00414490" w:rsidP="00414490">
      <w:pPr>
        <w:pStyle w:val="Reference"/>
      </w:pPr>
      <w:bookmarkStart w:id="29" w:name="_Ref534127550"/>
      <w:bookmarkStart w:id="30" w:name="_Ref513463230"/>
      <w:bookmarkStart w:id="31" w:name="_Ref513478501"/>
      <w:bookmarkStart w:id="32" w:name="_Ref521528405"/>
      <w:bookmarkStart w:id="33" w:name="_Ref174151459"/>
      <w:bookmarkStart w:id="34" w:name="_Ref189809556"/>
      <w:r w:rsidRPr="000E2925">
        <w:t>RP-182878, “New WID on NR-based Access to Unlicensed Spectrum,” Qualcomm, RAN#82, December 2018.</w:t>
      </w:r>
      <w:bookmarkEnd w:id="29"/>
    </w:p>
    <w:p w14:paraId="151984A4" w14:textId="72FC2437" w:rsidR="00414490" w:rsidRPr="000E2925" w:rsidRDefault="00414490" w:rsidP="00414490">
      <w:pPr>
        <w:pStyle w:val="Reference"/>
      </w:pPr>
      <w:bookmarkStart w:id="35" w:name="_Ref534117348"/>
      <w:r w:rsidRPr="000E2925">
        <w:t>3GPP TR 38.889, “Study on NR-based access to unlicensed spectrum,” v16.0.0, December 2018.</w:t>
      </w:r>
      <w:bookmarkEnd w:id="35"/>
    </w:p>
    <w:p w14:paraId="4E063B8E" w14:textId="1867C5DA" w:rsidR="00254366" w:rsidRPr="000E2925" w:rsidRDefault="00254366" w:rsidP="00254366">
      <w:pPr>
        <w:pStyle w:val="Reference"/>
      </w:pPr>
      <w:bookmarkStart w:id="36" w:name="_Ref534894017"/>
      <w:r w:rsidRPr="000E2925">
        <w:t xml:space="preserve">R1-1813455, “Frame structure for NR-U,” </w:t>
      </w:r>
      <w:r w:rsidRPr="000E2925">
        <w:rPr>
          <w:rFonts w:cs="Arial"/>
        </w:rPr>
        <w:t>Ericsson, RAN1#95, November 2018.</w:t>
      </w:r>
      <w:bookmarkEnd w:id="36"/>
    </w:p>
    <w:p w14:paraId="601DEDF2" w14:textId="44A3A43B" w:rsidR="00EB0149" w:rsidRPr="00EB0149" w:rsidRDefault="001F7838" w:rsidP="00EB0149">
      <w:pPr>
        <w:pStyle w:val="Reference"/>
      </w:pPr>
      <w:bookmarkStart w:id="37" w:name="_Ref4079267"/>
      <w:r>
        <w:t>Chairman Notes, RAN1#96</w:t>
      </w:r>
      <w:r w:rsidR="00EB0149" w:rsidRPr="004D2A22">
        <w:t>, March 2019</w:t>
      </w:r>
      <w:r w:rsidR="00EB0149">
        <w:t>.</w:t>
      </w:r>
      <w:bookmarkEnd w:id="37"/>
    </w:p>
    <w:p w14:paraId="0FA6D3A1" w14:textId="55CF697A" w:rsidR="007B52BB" w:rsidRPr="000E2925" w:rsidRDefault="008E7AA6" w:rsidP="007B52BB">
      <w:pPr>
        <w:pStyle w:val="Reference"/>
      </w:pPr>
      <w:bookmarkStart w:id="38" w:name="_Ref529972548"/>
      <w:bookmarkEnd w:id="30"/>
      <w:bookmarkEnd w:id="31"/>
      <w:bookmarkEnd w:id="32"/>
      <w:bookmarkEnd w:id="33"/>
      <w:bookmarkEnd w:id="34"/>
      <w:r w:rsidRPr="000E2925">
        <w:t>R1-</w:t>
      </w:r>
      <w:r w:rsidR="000E2925" w:rsidRPr="000E2925">
        <w:t>1904341</w:t>
      </w:r>
      <w:r w:rsidRPr="000E2925">
        <w:t>, “Enhanced PUCCH design details”, Ericsson, RAN1#96</w:t>
      </w:r>
      <w:r w:rsidR="00E11771" w:rsidRPr="000E2925">
        <w:t>bis</w:t>
      </w:r>
      <w:r w:rsidRPr="000E2925">
        <w:t xml:space="preserve">, </w:t>
      </w:r>
      <w:r w:rsidR="00E11771" w:rsidRPr="000E2925">
        <w:t>April</w:t>
      </w:r>
      <w:r w:rsidRPr="000E2925">
        <w:t xml:space="preserve"> 2019</w:t>
      </w:r>
      <w:r w:rsidR="007B52BB" w:rsidRPr="000E2925">
        <w:t>.</w:t>
      </w:r>
      <w:bookmarkEnd w:id="38"/>
    </w:p>
    <w:p w14:paraId="772C8AF6" w14:textId="5235EC01" w:rsidR="00A20FF3" w:rsidRPr="000E2925" w:rsidRDefault="000B339E" w:rsidP="00A20FF3">
      <w:pPr>
        <w:pStyle w:val="Reference"/>
      </w:pPr>
      <w:bookmarkStart w:id="39" w:name="_Ref534646484"/>
      <w:r w:rsidRPr="000E2925">
        <w:t>R1-1901419</w:t>
      </w:r>
      <w:r w:rsidR="00931A1F" w:rsidRPr="000E2925">
        <w:t>, “</w:t>
      </w:r>
      <w:r w:rsidRPr="000E2925">
        <w:rPr>
          <w:rFonts w:cs="Times"/>
          <w:szCs w:val="20"/>
        </w:rPr>
        <w:t>Chairman's notes of AI 7.2.2 NR-based Access to Unlicensed Spectrum</w:t>
      </w:r>
      <w:r w:rsidR="00931A1F" w:rsidRPr="000E2925">
        <w:t xml:space="preserve">”, </w:t>
      </w:r>
      <w:r w:rsidRPr="000E2925">
        <w:t>Ad-hoc chair</w:t>
      </w:r>
      <w:r w:rsidR="00931A1F" w:rsidRPr="000E2925">
        <w:t>, RAN1</w:t>
      </w:r>
      <w:r w:rsidRPr="000E2925">
        <w:t>#AH1901</w:t>
      </w:r>
      <w:r w:rsidR="00931A1F" w:rsidRPr="000E2925">
        <w:t xml:space="preserve">, </w:t>
      </w:r>
      <w:r w:rsidRPr="000E2925">
        <w:t>January 2019</w:t>
      </w:r>
      <w:r w:rsidR="00931A1F" w:rsidRPr="000E2925">
        <w:t>.</w:t>
      </w:r>
      <w:bookmarkEnd w:id="39"/>
    </w:p>
    <w:p w14:paraId="6DB59F89" w14:textId="3DE9D5D3" w:rsidR="00DA6D96" w:rsidRPr="000E2925" w:rsidRDefault="00DA6D96" w:rsidP="00A20FF3">
      <w:pPr>
        <w:pStyle w:val="Reference"/>
      </w:pPr>
      <w:bookmarkStart w:id="40" w:name="_Ref534833903"/>
      <w:r w:rsidRPr="000E2925">
        <w:t>R1-</w:t>
      </w:r>
      <w:r w:rsidR="00C85478" w:rsidRPr="000E2925">
        <w:t>190</w:t>
      </w:r>
      <w:r w:rsidR="000677C8">
        <w:t>4332</w:t>
      </w:r>
      <w:r w:rsidRPr="000E2925">
        <w:t>, “Initial access signals and channels,” Ericsson, RAN1#</w:t>
      </w:r>
      <w:r w:rsidR="000677C8">
        <w:t>96b</w:t>
      </w:r>
      <w:r w:rsidRPr="000E2925">
        <w:t xml:space="preserve">, </w:t>
      </w:r>
      <w:r w:rsidR="000677C8">
        <w:t>April</w:t>
      </w:r>
      <w:r w:rsidR="000677C8" w:rsidRPr="000E2925">
        <w:t xml:space="preserve"> </w:t>
      </w:r>
      <w:r w:rsidRPr="000E2925">
        <w:t>2019.</w:t>
      </w:r>
      <w:bookmarkEnd w:id="40"/>
    </w:p>
    <w:p w14:paraId="726E5EEA" w14:textId="7C09C606" w:rsidR="000B339E" w:rsidRPr="000E2925" w:rsidRDefault="00F415CB" w:rsidP="000B339E">
      <w:pPr>
        <w:pStyle w:val="Reference"/>
        <w:spacing w:after="0" w:line="240" w:lineRule="auto"/>
        <w:rPr>
          <w:rFonts w:cs="Arial"/>
        </w:rPr>
      </w:pPr>
      <w:bookmarkStart w:id="41" w:name="_Ref857884"/>
      <w:r w:rsidRPr="000E2925">
        <w:rPr>
          <w:rFonts w:cs="Arial"/>
        </w:rPr>
        <w:t>3GPP TS 38.214 “NR; Physical layer procedures for data</w:t>
      </w:r>
      <w:r w:rsidR="005C410A" w:rsidRPr="000E2925">
        <w:rPr>
          <w:rFonts w:cs="Arial"/>
        </w:rPr>
        <w:t>,</w:t>
      </w:r>
      <w:r w:rsidRPr="000E2925">
        <w:rPr>
          <w:rFonts w:cs="Arial"/>
        </w:rPr>
        <w:t>”</w:t>
      </w:r>
      <w:bookmarkEnd w:id="41"/>
      <w:r w:rsidR="005C410A" w:rsidRPr="000E2925">
        <w:rPr>
          <w:rFonts w:cs="Arial"/>
        </w:rPr>
        <w:t xml:space="preserve"> v15.4.0, December 2018.</w:t>
      </w:r>
    </w:p>
    <w:sectPr w:rsidR="000B339E" w:rsidRPr="000E292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60533" w14:textId="77777777" w:rsidR="00F862B3" w:rsidRDefault="00F862B3">
      <w:r>
        <w:separator/>
      </w:r>
    </w:p>
  </w:endnote>
  <w:endnote w:type="continuationSeparator" w:id="0">
    <w:p w14:paraId="6509F0DE" w14:textId="77777777" w:rsidR="00F862B3" w:rsidRDefault="00F862B3">
      <w:r>
        <w:continuationSeparator/>
      </w:r>
    </w:p>
  </w:endnote>
  <w:endnote w:type="continuationNotice" w:id="1">
    <w:p w14:paraId="126B13E2" w14:textId="77777777" w:rsidR="00F862B3" w:rsidRDefault="00F86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F862B3" w:rsidRDefault="00F862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E4873" w14:textId="77777777" w:rsidR="00F862B3" w:rsidRDefault="00F862B3">
      <w:r>
        <w:separator/>
      </w:r>
    </w:p>
  </w:footnote>
  <w:footnote w:type="continuationSeparator" w:id="0">
    <w:p w14:paraId="5C897FAA" w14:textId="77777777" w:rsidR="00F862B3" w:rsidRDefault="00F862B3">
      <w:r>
        <w:continuationSeparator/>
      </w:r>
    </w:p>
  </w:footnote>
  <w:footnote w:type="continuationNotice" w:id="1">
    <w:p w14:paraId="14223CDE" w14:textId="77777777" w:rsidR="00F862B3" w:rsidRDefault="00F862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F862B3" w:rsidRDefault="00F862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90E6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588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115D3"/>
    <w:multiLevelType w:val="hybridMultilevel"/>
    <w:tmpl w:val="D3B4514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AA92A04"/>
    <w:multiLevelType w:val="hybridMultilevel"/>
    <w:tmpl w:val="4B9628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E548D1"/>
    <w:multiLevelType w:val="hybridMultilevel"/>
    <w:tmpl w:val="5F44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4"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2B631B"/>
    <w:multiLevelType w:val="hybridMultilevel"/>
    <w:tmpl w:val="9510F8D8"/>
    <w:lvl w:ilvl="0" w:tplc="0EF0631E">
      <w:start w:val="1"/>
      <w:numFmt w:val="bullet"/>
      <w:lvlText w:val="—"/>
      <w:lvlJc w:val="left"/>
      <w:pPr>
        <w:tabs>
          <w:tab w:val="num" w:pos="720"/>
        </w:tabs>
        <w:ind w:left="720" w:hanging="360"/>
      </w:pPr>
      <w:rPr>
        <w:rFonts w:ascii="Ericsson Hilda Light" w:hAnsi="Ericsson Hilda Light" w:hint="default"/>
      </w:rPr>
    </w:lvl>
    <w:lvl w:ilvl="1" w:tplc="037630F0">
      <w:start w:val="238"/>
      <w:numFmt w:val="bullet"/>
      <w:lvlText w:val="—"/>
      <w:lvlJc w:val="left"/>
      <w:pPr>
        <w:tabs>
          <w:tab w:val="num" w:pos="1440"/>
        </w:tabs>
        <w:ind w:left="1440" w:hanging="360"/>
      </w:pPr>
      <w:rPr>
        <w:rFonts w:ascii="Ericsson Hilda Light" w:hAnsi="Ericsson Hilda Light" w:hint="default"/>
      </w:rPr>
    </w:lvl>
    <w:lvl w:ilvl="2" w:tplc="B2AAC402">
      <w:start w:val="238"/>
      <w:numFmt w:val="bullet"/>
      <w:lvlText w:val="—"/>
      <w:lvlJc w:val="left"/>
      <w:pPr>
        <w:tabs>
          <w:tab w:val="num" w:pos="2160"/>
        </w:tabs>
        <w:ind w:left="2160" w:hanging="360"/>
      </w:pPr>
      <w:rPr>
        <w:rFonts w:ascii="Ericsson Hilda Light" w:hAnsi="Ericsson Hilda Light" w:hint="default"/>
      </w:rPr>
    </w:lvl>
    <w:lvl w:ilvl="3" w:tplc="0C7E9758">
      <w:start w:val="238"/>
      <w:numFmt w:val="bullet"/>
      <w:lvlText w:val="—"/>
      <w:lvlJc w:val="left"/>
      <w:pPr>
        <w:tabs>
          <w:tab w:val="num" w:pos="2880"/>
        </w:tabs>
        <w:ind w:left="2880" w:hanging="360"/>
      </w:pPr>
      <w:rPr>
        <w:rFonts w:ascii="Ericsson Hilda Light" w:hAnsi="Ericsson Hilda Light" w:hint="default"/>
      </w:rPr>
    </w:lvl>
    <w:lvl w:ilvl="4" w:tplc="A2FAD4E8" w:tentative="1">
      <w:start w:val="1"/>
      <w:numFmt w:val="bullet"/>
      <w:lvlText w:val="—"/>
      <w:lvlJc w:val="left"/>
      <w:pPr>
        <w:tabs>
          <w:tab w:val="num" w:pos="3600"/>
        </w:tabs>
        <w:ind w:left="3600" w:hanging="360"/>
      </w:pPr>
      <w:rPr>
        <w:rFonts w:ascii="Ericsson Hilda Light" w:hAnsi="Ericsson Hilda Light" w:hint="default"/>
      </w:rPr>
    </w:lvl>
    <w:lvl w:ilvl="5" w:tplc="6C7C3728" w:tentative="1">
      <w:start w:val="1"/>
      <w:numFmt w:val="bullet"/>
      <w:lvlText w:val="—"/>
      <w:lvlJc w:val="left"/>
      <w:pPr>
        <w:tabs>
          <w:tab w:val="num" w:pos="4320"/>
        </w:tabs>
        <w:ind w:left="4320" w:hanging="360"/>
      </w:pPr>
      <w:rPr>
        <w:rFonts w:ascii="Ericsson Hilda Light" w:hAnsi="Ericsson Hilda Light" w:hint="default"/>
      </w:rPr>
    </w:lvl>
    <w:lvl w:ilvl="6" w:tplc="5C32462C" w:tentative="1">
      <w:start w:val="1"/>
      <w:numFmt w:val="bullet"/>
      <w:lvlText w:val="—"/>
      <w:lvlJc w:val="left"/>
      <w:pPr>
        <w:tabs>
          <w:tab w:val="num" w:pos="5040"/>
        </w:tabs>
        <w:ind w:left="5040" w:hanging="360"/>
      </w:pPr>
      <w:rPr>
        <w:rFonts w:ascii="Ericsson Hilda Light" w:hAnsi="Ericsson Hilda Light" w:hint="default"/>
      </w:rPr>
    </w:lvl>
    <w:lvl w:ilvl="7" w:tplc="83A4C828" w:tentative="1">
      <w:start w:val="1"/>
      <w:numFmt w:val="bullet"/>
      <w:lvlText w:val="—"/>
      <w:lvlJc w:val="left"/>
      <w:pPr>
        <w:tabs>
          <w:tab w:val="num" w:pos="5760"/>
        </w:tabs>
        <w:ind w:left="5760" w:hanging="360"/>
      </w:pPr>
      <w:rPr>
        <w:rFonts w:ascii="Ericsson Hilda Light" w:hAnsi="Ericsson Hilda Light" w:hint="default"/>
      </w:rPr>
    </w:lvl>
    <w:lvl w:ilvl="8" w:tplc="21368EC6"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580"/>
        </w:tabs>
        <w:ind w:left="2580" w:hanging="1304"/>
      </w:pPr>
      <w:rPr>
        <w:rFonts w:hint="default"/>
      </w:rPr>
    </w:lvl>
    <w:lvl w:ilvl="1" w:tplc="04090019">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BF56A0B"/>
    <w:multiLevelType w:val="hybridMultilevel"/>
    <w:tmpl w:val="2996B474"/>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C3EBC"/>
    <w:multiLevelType w:val="hybridMultilevel"/>
    <w:tmpl w:val="8026CDD8"/>
    <w:lvl w:ilvl="0" w:tplc="F7A6366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913BE6"/>
    <w:multiLevelType w:val="hybridMultilevel"/>
    <w:tmpl w:val="2972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53E27"/>
    <w:multiLevelType w:val="hybridMultilevel"/>
    <w:tmpl w:val="3C90F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1319F"/>
    <w:multiLevelType w:val="multilevel"/>
    <w:tmpl w:val="CF626A2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ECB7ED6"/>
    <w:multiLevelType w:val="hybridMultilevel"/>
    <w:tmpl w:val="1AC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E07CF"/>
    <w:multiLevelType w:val="hybridMultilevel"/>
    <w:tmpl w:val="5C442C98"/>
    <w:lvl w:ilvl="0" w:tplc="20F4A6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2"/>
  </w:num>
  <w:num w:numId="3">
    <w:abstractNumId w:val="2"/>
  </w:num>
  <w:num w:numId="4">
    <w:abstractNumId w:val="26"/>
  </w:num>
  <w:num w:numId="5">
    <w:abstractNumId w:val="27"/>
  </w:num>
  <w:num w:numId="6">
    <w:abstractNumId w:val="29"/>
  </w:num>
  <w:num w:numId="7">
    <w:abstractNumId w:val="12"/>
  </w:num>
  <w:num w:numId="8">
    <w:abstractNumId w:val="15"/>
  </w:num>
  <w:num w:numId="9">
    <w:abstractNumId w:val="7"/>
  </w:num>
  <w:num w:numId="10">
    <w:abstractNumId w:val="33"/>
  </w:num>
  <w:num w:numId="11">
    <w:abstractNumId w:val="20"/>
  </w:num>
  <w:num w:numId="12">
    <w:abstractNumId w:val="30"/>
  </w:num>
  <w:num w:numId="13">
    <w:abstractNumId w:val="28"/>
  </w:num>
  <w:num w:numId="14">
    <w:abstractNumId w:val="32"/>
  </w:num>
  <w:num w:numId="15">
    <w:abstractNumId w:val="14"/>
  </w:num>
  <w:num w:numId="16">
    <w:abstractNumId w:val="37"/>
  </w:num>
  <w:num w:numId="17">
    <w:abstractNumId w:val="31"/>
  </w:num>
  <w:num w:numId="18">
    <w:abstractNumId w:val="3"/>
  </w:num>
  <w:num w:numId="19">
    <w:abstractNumId w:val="6"/>
  </w:num>
  <w:num w:numId="20">
    <w:abstractNumId w:val="21"/>
  </w:num>
  <w:num w:numId="21">
    <w:abstractNumId w:val="19"/>
  </w:num>
  <w:num w:numId="22">
    <w:abstractNumId w:val="11"/>
  </w:num>
  <w:num w:numId="23">
    <w:abstractNumId w:val="23"/>
  </w:num>
  <w:num w:numId="24">
    <w:abstractNumId w:val="35"/>
  </w:num>
  <w:num w:numId="25">
    <w:abstractNumId w:val="8"/>
  </w:num>
  <w:num w:numId="26">
    <w:abstractNumId w:val="39"/>
  </w:num>
  <w:num w:numId="27">
    <w:abstractNumId w:val="9"/>
  </w:num>
  <w:num w:numId="28">
    <w:abstractNumId w:val="13"/>
  </w:num>
  <w:num w:numId="29">
    <w:abstractNumId w:val="18"/>
  </w:num>
  <w:num w:numId="30">
    <w:abstractNumId w:val="36"/>
  </w:num>
  <w:num w:numId="31">
    <w:abstractNumId w:val="4"/>
  </w:num>
  <w:num w:numId="32">
    <w:abstractNumId w:val="24"/>
  </w:num>
  <w:num w:numId="33">
    <w:abstractNumId w:val="16"/>
  </w:num>
  <w:num w:numId="34">
    <w:abstractNumId w:val="34"/>
  </w:num>
  <w:num w:numId="35">
    <w:abstractNumId w:val="1"/>
  </w:num>
  <w:num w:numId="36">
    <w:abstractNumId w:val="0"/>
  </w:num>
  <w:num w:numId="37">
    <w:abstractNumId w:val="38"/>
  </w:num>
  <w:num w:numId="38">
    <w:abstractNumId w:val="5"/>
  </w:num>
  <w:num w:numId="39">
    <w:abstractNumId w:val="10"/>
  </w:num>
  <w:num w:numId="40">
    <w:abstractNumId w:val="17"/>
  </w:num>
  <w:num w:numId="4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C4"/>
    <w:rsid w:val="000014A9"/>
    <w:rsid w:val="00002A37"/>
    <w:rsid w:val="00002E3E"/>
    <w:rsid w:val="00003718"/>
    <w:rsid w:val="0000392D"/>
    <w:rsid w:val="00004424"/>
    <w:rsid w:val="0000479E"/>
    <w:rsid w:val="0000564C"/>
    <w:rsid w:val="00006446"/>
    <w:rsid w:val="00006896"/>
    <w:rsid w:val="00007CDC"/>
    <w:rsid w:val="00011B28"/>
    <w:rsid w:val="00012C1B"/>
    <w:rsid w:val="00015D15"/>
    <w:rsid w:val="0001619D"/>
    <w:rsid w:val="00017B6D"/>
    <w:rsid w:val="000209E9"/>
    <w:rsid w:val="00020F9B"/>
    <w:rsid w:val="00023878"/>
    <w:rsid w:val="0002564D"/>
    <w:rsid w:val="00025ECA"/>
    <w:rsid w:val="00027F80"/>
    <w:rsid w:val="000325B8"/>
    <w:rsid w:val="000333BC"/>
    <w:rsid w:val="00034C15"/>
    <w:rsid w:val="0003503F"/>
    <w:rsid w:val="00036BA1"/>
    <w:rsid w:val="00040758"/>
    <w:rsid w:val="00041923"/>
    <w:rsid w:val="000422E2"/>
    <w:rsid w:val="000424C6"/>
    <w:rsid w:val="0004259F"/>
    <w:rsid w:val="00042F22"/>
    <w:rsid w:val="000444EF"/>
    <w:rsid w:val="00044905"/>
    <w:rsid w:val="0004550C"/>
    <w:rsid w:val="00052A07"/>
    <w:rsid w:val="000534E3"/>
    <w:rsid w:val="0005606A"/>
    <w:rsid w:val="000562A5"/>
    <w:rsid w:val="000569B3"/>
    <w:rsid w:val="00056F4A"/>
    <w:rsid w:val="00056FA6"/>
    <w:rsid w:val="00057117"/>
    <w:rsid w:val="00060A25"/>
    <w:rsid w:val="000611B0"/>
    <w:rsid w:val="000616E7"/>
    <w:rsid w:val="000629B2"/>
    <w:rsid w:val="0006487E"/>
    <w:rsid w:val="00065E1A"/>
    <w:rsid w:val="000677C8"/>
    <w:rsid w:val="00074FF0"/>
    <w:rsid w:val="0007778B"/>
    <w:rsid w:val="00077E5F"/>
    <w:rsid w:val="0008036A"/>
    <w:rsid w:val="00080E05"/>
    <w:rsid w:val="000814F2"/>
    <w:rsid w:val="00081AE6"/>
    <w:rsid w:val="00081DD2"/>
    <w:rsid w:val="00083715"/>
    <w:rsid w:val="00083CC4"/>
    <w:rsid w:val="000855EB"/>
    <w:rsid w:val="00085B52"/>
    <w:rsid w:val="000866F2"/>
    <w:rsid w:val="0008757C"/>
    <w:rsid w:val="0009009F"/>
    <w:rsid w:val="0009108E"/>
    <w:rsid w:val="00091557"/>
    <w:rsid w:val="00092271"/>
    <w:rsid w:val="000924C1"/>
    <w:rsid w:val="000924F0"/>
    <w:rsid w:val="0009268E"/>
    <w:rsid w:val="000929E4"/>
    <w:rsid w:val="00093474"/>
    <w:rsid w:val="0009510F"/>
    <w:rsid w:val="00097F5E"/>
    <w:rsid w:val="000A1B7B"/>
    <w:rsid w:val="000A1CA7"/>
    <w:rsid w:val="000A49B3"/>
    <w:rsid w:val="000A56F2"/>
    <w:rsid w:val="000A5A11"/>
    <w:rsid w:val="000A6FFA"/>
    <w:rsid w:val="000B2719"/>
    <w:rsid w:val="000B339E"/>
    <w:rsid w:val="000B3A8F"/>
    <w:rsid w:val="000B4AB9"/>
    <w:rsid w:val="000B4FBF"/>
    <w:rsid w:val="000B5253"/>
    <w:rsid w:val="000B58C3"/>
    <w:rsid w:val="000B5AE5"/>
    <w:rsid w:val="000B5DA4"/>
    <w:rsid w:val="000B5DB3"/>
    <w:rsid w:val="000B61E9"/>
    <w:rsid w:val="000B6B83"/>
    <w:rsid w:val="000B78D9"/>
    <w:rsid w:val="000B7E77"/>
    <w:rsid w:val="000C08F1"/>
    <w:rsid w:val="000C165A"/>
    <w:rsid w:val="000C1DAB"/>
    <w:rsid w:val="000C2E19"/>
    <w:rsid w:val="000C717F"/>
    <w:rsid w:val="000D071A"/>
    <w:rsid w:val="000D0D07"/>
    <w:rsid w:val="000D2697"/>
    <w:rsid w:val="000D368A"/>
    <w:rsid w:val="000D4797"/>
    <w:rsid w:val="000D5DB1"/>
    <w:rsid w:val="000D6A0F"/>
    <w:rsid w:val="000D6E10"/>
    <w:rsid w:val="000E0527"/>
    <w:rsid w:val="000E1E92"/>
    <w:rsid w:val="000E1FC7"/>
    <w:rsid w:val="000E2925"/>
    <w:rsid w:val="000E4355"/>
    <w:rsid w:val="000E5EFA"/>
    <w:rsid w:val="000E6752"/>
    <w:rsid w:val="000F06D6"/>
    <w:rsid w:val="000F0CEB"/>
    <w:rsid w:val="000F0EB1"/>
    <w:rsid w:val="000F1106"/>
    <w:rsid w:val="000F1576"/>
    <w:rsid w:val="000F18C9"/>
    <w:rsid w:val="000F289D"/>
    <w:rsid w:val="000F363D"/>
    <w:rsid w:val="000F3BE9"/>
    <w:rsid w:val="000F3F6C"/>
    <w:rsid w:val="000F651D"/>
    <w:rsid w:val="000F6DF3"/>
    <w:rsid w:val="000F6F10"/>
    <w:rsid w:val="000F7882"/>
    <w:rsid w:val="001005FF"/>
    <w:rsid w:val="001013A6"/>
    <w:rsid w:val="001017F5"/>
    <w:rsid w:val="0010487F"/>
    <w:rsid w:val="0010513A"/>
    <w:rsid w:val="00105754"/>
    <w:rsid w:val="001062FB"/>
    <w:rsid w:val="001063E6"/>
    <w:rsid w:val="00106F41"/>
    <w:rsid w:val="00106FBA"/>
    <w:rsid w:val="0010712F"/>
    <w:rsid w:val="0010774C"/>
    <w:rsid w:val="00110CB0"/>
    <w:rsid w:val="001124F0"/>
    <w:rsid w:val="00113CF4"/>
    <w:rsid w:val="00113E78"/>
    <w:rsid w:val="001153EA"/>
    <w:rsid w:val="00115643"/>
    <w:rsid w:val="00116765"/>
    <w:rsid w:val="00116E70"/>
    <w:rsid w:val="001172AC"/>
    <w:rsid w:val="001219F5"/>
    <w:rsid w:val="00121A20"/>
    <w:rsid w:val="00123117"/>
    <w:rsid w:val="0012377F"/>
    <w:rsid w:val="001238DC"/>
    <w:rsid w:val="0012429F"/>
    <w:rsid w:val="00124314"/>
    <w:rsid w:val="00124D3A"/>
    <w:rsid w:val="00126B4A"/>
    <w:rsid w:val="0013185B"/>
    <w:rsid w:val="00132FD0"/>
    <w:rsid w:val="001344C0"/>
    <w:rsid w:val="001346FA"/>
    <w:rsid w:val="00135252"/>
    <w:rsid w:val="00137584"/>
    <w:rsid w:val="00137AB5"/>
    <w:rsid w:val="00137F0B"/>
    <w:rsid w:val="00140389"/>
    <w:rsid w:val="00143028"/>
    <w:rsid w:val="00143F7F"/>
    <w:rsid w:val="001508C0"/>
    <w:rsid w:val="0015132E"/>
    <w:rsid w:val="00151E23"/>
    <w:rsid w:val="00151F08"/>
    <w:rsid w:val="001526E0"/>
    <w:rsid w:val="001543FE"/>
    <w:rsid w:val="00154918"/>
    <w:rsid w:val="001551B5"/>
    <w:rsid w:val="00156A0C"/>
    <w:rsid w:val="00161BEC"/>
    <w:rsid w:val="00162AFC"/>
    <w:rsid w:val="001659C1"/>
    <w:rsid w:val="001669AB"/>
    <w:rsid w:val="001713B4"/>
    <w:rsid w:val="00173445"/>
    <w:rsid w:val="00173A8E"/>
    <w:rsid w:val="00173D47"/>
    <w:rsid w:val="0017502C"/>
    <w:rsid w:val="0018143F"/>
    <w:rsid w:val="00181B03"/>
    <w:rsid w:val="00181F72"/>
    <w:rsid w:val="00181FF8"/>
    <w:rsid w:val="00182B53"/>
    <w:rsid w:val="0018614C"/>
    <w:rsid w:val="0018715D"/>
    <w:rsid w:val="00190AC1"/>
    <w:rsid w:val="00191148"/>
    <w:rsid w:val="0019341A"/>
    <w:rsid w:val="0019440E"/>
    <w:rsid w:val="00194A2A"/>
    <w:rsid w:val="00197279"/>
    <w:rsid w:val="00197DF9"/>
    <w:rsid w:val="001A1987"/>
    <w:rsid w:val="001A1C26"/>
    <w:rsid w:val="001A2564"/>
    <w:rsid w:val="001A3979"/>
    <w:rsid w:val="001A6173"/>
    <w:rsid w:val="001A69D7"/>
    <w:rsid w:val="001A6AE6"/>
    <w:rsid w:val="001A6CBA"/>
    <w:rsid w:val="001A72C4"/>
    <w:rsid w:val="001A7DF9"/>
    <w:rsid w:val="001B0D97"/>
    <w:rsid w:val="001B0F87"/>
    <w:rsid w:val="001B1141"/>
    <w:rsid w:val="001B5A5D"/>
    <w:rsid w:val="001C1CE5"/>
    <w:rsid w:val="001C1EA8"/>
    <w:rsid w:val="001C3D2A"/>
    <w:rsid w:val="001C411C"/>
    <w:rsid w:val="001C51C6"/>
    <w:rsid w:val="001D0677"/>
    <w:rsid w:val="001D51BA"/>
    <w:rsid w:val="001D53E7"/>
    <w:rsid w:val="001D6342"/>
    <w:rsid w:val="001D6B5A"/>
    <w:rsid w:val="001D6D53"/>
    <w:rsid w:val="001E58E2"/>
    <w:rsid w:val="001E6949"/>
    <w:rsid w:val="001E7A85"/>
    <w:rsid w:val="001E7AED"/>
    <w:rsid w:val="001F29BF"/>
    <w:rsid w:val="001F3916"/>
    <w:rsid w:val="001F4294"/>
    <w:rsid w:val="001F54C5"/>
    <w:rsid w:val="001F5B60"/>
    <w:rsid w:val="001F662C"/>
    <w:rsid w:val="001F7074"/>
    <w:rsid w:val="001F7838"/>
    <w:rsid w:val="00200490"/>
    <w:rsid w:val="0020062C"/>
    <w:rsid w:val="002015BF"/>
    <w:rsid w:val="00201F3A"/>
    <w:rsid w:val="00203406"/>
    <w:rsid w:val="00203F96"/>
    <w:rsid w:val="0020490D"/>
    <w:rsid w:val="002069B2"/>
    <w:rsid w:val="00207FA3"/>
    <w:rsid w:val="002143A4"/>
    <w:rsid w:val="00214DA8"/>
    <w:rsid w:val="00215423"/>
    <w:rsid w:val="002158FA"/>
    <w:rsid w:val="00217640"/>
    <w:rsid w:val="00220600"/>
    <w:rsid w:val="00221609"/>
    <w:rsid w:val="00221F93"/>
    <w:rsid w:val="002224DB"/>
    <w:rsid w:val="002227DB"/>
    <w:rsid w:val="00223777"/>
    <w:rsid w:val="002237D3"/>
    <w:rsid w:val="00223FCB"/>
    <w:rsid w:val="002252C3"/>
    <w:rsid w:val="00225C54"/>
    <w:rsid w:val="00230765"/>
    <w:rsid w:val="00230D18"/>
    <w:rsid w:val="002319E4"/>
    <w:rsid w:val="0023326A"/>
    <w:rsid w:val="00233B67"/>
    <w:rsid w:val="00233FFD"/>
    <w:rsid w:val="00234D85"/>
    <w:rsid w:val="00235632"/>
    <w:rsid w:val="00235872"/>
    <w:rsid w:val="00236271"/>
    <w:rsid w:val="00241559"/>
    <w:rsid w:val="002418E3"/>
    <w:rsid w:val="002435B3"/>
    <w:rsid w:val="002440C3"/>
    <w:rsid w:val="00244A98"/>
    <w:rsid w:val="002458EB"/>
    <w:rsid w:val="00246DC5"/>
    <w:rsid w:val="002500C8"/>
    <w:rsid w:val="00254366"/>
    <w:rsid w:val="0025597A"/>
    <w:rsid w:val="00256AE6"/>
    <w:rsid w:val="00257543"/>
    <w:rsid w:val="002617E7"/>
    <w:rsid w:val="00264228"/>
    <w:rsid w:val="00264334"/>
    <w:rsid w:val="0026473E"/>
    <w:rsid w:val="00264FFA"/>
    <w:rsid w:val="00266214"/>
    <w:rsid w:val="0026706D"/>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1B6E"/>
    <w:rsid w:val="00282090"/>
    <w:rsid w:val="0028280A"/>
    <w:rsid w:val="00286ACD"/>
    <w:rsid w:val="00286F3D"/>
    <w:rsid w:val="00287838"/>
    <w:rsid w:val="002907B5"/>
    <w:rsid w:val="00292EB7"/>
    <w:rsid w:val="00293066"/>
    <w:rsid w:val="00294080"/>
    <w:rsid w:val="00296227"/>
    <w:rsid w:val="00296F44"/>
    <w:rsid w:val="0029777D"/>
    <w:rsid w:val="00297CBC"/>
    <w:rsid w:val="002A055E"/>
    <w:rsid w:val="002A1BA5"/>
    <w:rsid w:val="002A1D4E"/>
    <w:rsid w:val="002A2869"/>
    <w:rsid w:val="002A37B0"/>
    <w:rsid w:val="002A6D94"/>
    <w:rsid w:val="002A6DF0"/>
    <w:rsid w:val="002A70BE"/>
    <w:rsid w:val="002B01A3"/>
    <w:rsid w:val="002B24D6"/>
    <w:rsid w:val="002B3BDA"/>
    <w:rsid w:val="002B6DE8"/>
    <w:rsid w:val="002B73AA"/>
    <w:rsid w:val="002C10AC"/>
    <w:rsid w:val="002C2BFB"/>
    <w:rsid w:val="002C2DFD"/>
    <w:rsid w:val="002C3E46"/>
    <w:rsid w:val="002C41E6"/>
    <w:rsid w:val="002C4837"/>
    <w:rsid w:val="002D05F0"/>
    <w:rsid w:val="002D071A"/>
    <w:rsid w:val="002D31C8"/>
    <w:rsid w:val="002D34B2"/>
    <w:rsid w:val="002D48B0"/>
    <w:rsid w:val="002D4C2B"/>
    <w:rsid w:val="002D5224"/>
    <w:rsid w:val="002D5B37"/>
    <w:rsid w:val="002D68FC"/>
    <w:rsid w:val="002D7637"/>
    <w:rsid w:val="002E016C"/>
    <w:rsid w:val="002E17F2"/>
    <w:rsid w:val="002E18AA"/>
    <w:rsid w:val="002E2682"/>
    <w:rsid w:val="002E59F8"/>
    <w:rsid w:val="002E6E44"/>
    <w:rsid w:val="002E7CAE"/>
    <w:rsid w:val="002F1F08"/>
    <w:rsid w:val="002F2771"/>
    <w:rsid w:val="002F37A9"/>
    <w:rsid w:val="002F43F6"/>
    <w:rsid w:val="002F780B"/>
    <w:rsid w:val="00301CE6"/>
    <w:rsid w:val="0030256B"/>
    <w:rsid w:val="0030501F"/>
    <w:rsid w:val="003055F9"/>
    <w:rsid w:val="00306CF9"/>
    <w:rsid w:val="00307702"/>
    <w:rsid w:val="00307BA1"/>
    <w:rsid w:val="00307FEF"/>
    <w:rsid w:val="00311702"/>
    <w:rsid w:val="00311E82"/>
    <w:rsid w:val="00312702"/>
    <w:rsid w:val="003132F2"/>
    <w:rsid w:val="00313390"/>
    <w:rsid w:val="003137A9"/>
    <w:rsid w:val="00313FD6"/>
    <w:rsid w:val="003143BD"/>
    <w:rsid w:val="0031514F"/>
    <w:rsid w:val="00315363"/>
    <w:rsid w:val="00316137"/>
    <w:rsid w:val="0031638D"/>
    <w:rsid w:val="003203ED"/>
    <w:rsid w:val="00320824"/>
    <w:rsid w:val="00321D5A"/>
    <w:rsid w:val="00322C9F"/>
    <w:rsid w:val="00324D23"/>
    <w:rsid w:val="003260E8"/>
    <w:rsid w:val="00326C59"/>
    <w:rsid w:val="00327226"/>
    <w:rsid w:val="00327C2E"/>
    <w:rsid w:val="00331751"/>
    <w:rsid w:val="00331FAA"/>
    <w:rsid w:val="00334579"/>
    <w:rsid w:val="003345FC"/>
    <w:rsid w:val="00334C8E"/>
    <w:rsid w:val="00335735"/>
    <w:rsid w:val="00335858"/>
    <w:rsid w:val="003358B9"/>
    <w:rsid w:val="00336BDA"/>
    <w:rsid w:val="0034074D"/>
    <w:rsid w:val="003408F6"/>
    <w:rsid w:val="00341293"/>
    <w:rsid w:val="00342BD7"/>
    <w:rsid w:val="00343D86"/>
    <w:rsid w:val="00346DB5"/>
    <w:rsid w:val="003477B1"/>
    <w:rsid w:val="003571DB"/>
    <w:rsid w:val="00357380"/>
    <w:rsid w:val="0035772C"/>
    <w:rsid w:val="003602D9"/>
    <w:rsid w:val="003604CE"/>
    <w:rsid w:val="00363C56"/>
    <w:rsid w:val="003647EC"/>
    <w:rsid w:val="0036584B"/>
    <w:rsid w:val="00370D27"/>
    <w:rsid w:val="00370D51"/>
    <w:rsid w:val="00370E47"/>
    <w:rsid w:val="003742AC"/>
    <w:rsid w:val="00374719"/>
    <w:rsid w:val="0037758F"/>
    <w:rsid w:val="00377CE1"/>
    <w:rsid w:val="00381783"/>
    <w:rsid w:val="003827AE"/>
    <w:rsid w:val="00382987"/>
    <w:rsid w:val="003837B5"/>
    <w:rsid w:val="00385BF0"/>
    <w:rsid w:val="00387C2E"/>
    <w:rsid w:val="00390BEF"/>
    <w:rsid w:val="00390EE4"/>
    <w:rsid w:val="00391C92"/>
    <w:rsid w:val="003939FF"/>
    <w:rsid w:val="00396517"/>
    <w:rsid w:val="003968FA"/>
    <w:rsid w:val="00397EE2"/>
    <w:rsid w:val="003A2223"/>
    <w:rsid w:val="003A2A0F"/>
    <w:rsid w:val="003A392A"/>
    <w:rsid w:val="003A45A1"/>
    <w:rsid w:val="003A4B7B"/>
    <w:rsid w:val="003A5B0A"/>
    <w:rsid w:val="003A64DB"/>
    <w:rsid w:val="003A6BAC"/>
    <w:rsid w:val="003A70A4"/>
    <w:rsid w:val="003A7EF3"/>
    <w:rsid w:val="003B159C"/>
    <w:rsid w:val="003B1855"/>
    <w:rsid w:val="003B23EC"/>
    <w:rsid w:val="003B2490"/>
    <w:rsid w:val="003B26A2"/>
    <w:rsid w:val="003B2737"/>
    <w:rsid w:val="003B3327"/>
    <w:rsid w:val="003B35FC"/>
    <w:rsid w:val="003B369F"/>
    <w:rsid w:val="003B36A3"/>
    <w:rsid w:val="003B5625"/>
    <w:rsid w:val="003B64BB"/>
    <w:rsid w:val="003B679C"/>
    <w:rsid w:val="003B7FE5"/>
    <w:rsid w:val="003C11C8"/>
    <w:rsid w:val="003C1C89"/>
    <w:rsid w:val="003C2702"/>
    <w:rsid w:val="003C30CA"/>
    <w:rsid w:val="003C43D4"/>
    <w:rsid w:val="003C7806"/>
    <w:rsid w:val="003D109F"/>
    <w:rsid w:val="003D1DD2"/>
    <w:rsid w:val="003D2478"/>
    <w:rsid w:val="003D3C45"/>
    <w:rsid w:val="003D4BE6"/>
    <w:rsid w:val="003D5B1F"/>
    <w:rsid w:val="003D63CD"/>
    <w:rsid w:val="003D6D9B"/>
    <w:rsid w:val="003D7DF1"/>
    <w:rsid w:val="003E15FA"/>
    <w:rsid w:val="003E35C1"/>
    <w:rsid w:val="003E55E4"/>
    <w:rsid w:val="003E74E3"/>
    <w:rsid w:val="003F0191"/>
    <w:rsid w:val="003F05C7"/>
    <w:rsid w:val="003F17F8"/>
    <w:rsid w:val="003F2CD4"/>
    <w:rsid w:val="003F5735"/>
    <w:rsid w:val="003F6BBE"/>
    <w:rsid w:val="004000E8"/>
    <w:rsid w:val="0040135A"/>
    <w:rsid w:val="00401792"/>
    <w:rsid w:val="00402B8E"/>
    <w:rsid w:val="00402E2B"/>
    <w:rsid w:val="0040512B"/>
    <w:rsid w:val="00405CA5"/>
    <w:rsid w:val="00407451"/>
    <w:rsid w:val="00407CD3"/>
    <w:rsid w:val="00410134"/>
    <w:rsid w:val="00410B72"/>
    <w:rsid w:val="00410F18"/>
    <w:rsid w:val="00411A12"/>
    <w:rsid w:val="00411B8A"/>
    <w:rsid w:val="0041263E"/>
    <w:rsid w:val="00413AAC"/>
    <w:rsid w:val="00413E92"/>
    <w:rsid w:val="00414490"/>
    <w:rsid w:val="0041582E"/>
    <w:rsid w:val="00416E3C"/>
    <w:rsid w:val="00421105"/>
    <w:rsid w:val="00422AA4"/>
    <w:rsid w:val="004242F4"/>
    <w:rsid w:val="004270B7"/>
    <w:rsid w:val="00427248"/>
    <w:rsid w:val="00427CA8"/>
    <w:rsid w:val="00431ADB"/>
    <w:rsid w:val="00437447"/>
    <w:rsid w:val="0044052C"/>
    <w:rsid w:val="00440887"/>
    <w:rsid w:val="00441A92"/>
    <w:rsid w:val="004431DC"/>
    <w:rsid w:val="00443C9D"/>
    <w:rsid w:val="00444F56"/>
    <w:rsid w:val="00444FE7"/>
    <w:rsid w:val="00446488"/>
    <w:rsid w:val="00446627"/>
    <w:rsid w:val="00446AF9"/>
    <w:rsid w:val="00451755"/>
    <w:rsid w:val="004517AA"/>
    <w:rsid w:val="004525AE"/>
    <w:rsid w:val="004525D3"/>
    <w:rsid w:val="00452788"/>
    <w:rsid w:val="00452B1C"/>
    <w:rsid w:val="00452CAC"/>
    <w:rsid w:val="0045542D"/>
    <w:rsid w:val="00455CAC"/>
    <w:rsid w:val="004572EA"/>
    <w:rsid w:val="00457565"/>
    <w:rsid w:val="00457B71"/>
    <w:rsid w:val="004618FE"/>
    <w:rsid w:val="0046217C"/>
    <w:rsid w:val="00463320"/>
    <w:rsid w:val="00464476"/>
    <w:rsid w:val="00464E6E"/>
    <w:rsid w:val="00465026"/>
    <w:rsid w:val="004659D3"/>
    <w:rsid w:val="004669E2"/>
    <w:rsid w:val="00470C31"/>
    <w:rsid w:val="00471DE0"/>
    <w:rsid w:val="004734D0"/>
    <w:rsid w:val="00473760"/>
    <w:rsid w:val="00473836"/>
    <w:rsid w:val="00473FAF"/>
    <w:rsid w:val="00474103"/>
    <w:rsid w:val="0047521E"/>
    <w:rsid w:val="0047556B"/>
    <w:rsid w:val="00477344"/>
    <w:rsid w:val="00477768"/>
    <w:rsid w:val="00480AD8"/>
    <w:rsid w:val="00480AFD"/>
    <w:rsid w:val="00484F47"/>
    <w:rsid w:val="0049022F"/>
    <w:rsid w:val="004922B0"/>
    <w:rsid w:val="00492BC5"/>
    <w:rsid w:val="00494F1B"/>
    <w:rsid w:val="004964F1"/>
    <w:rsid w:val="00497182"/>
    <w:rsid w:val="00497915"/>
    <w:rsid w:val="004A0146"/>
    <w:rsid w:val="004A075F"/>
    <w:rsid w:val="004A16BC"/>
    <w:rsid w:val="004A2731"/>
    <w:rsid w:val="004A29A4"/>
    <w:rsid w:val="004A29BB"/>
    <w:rsid w:val="004A2B94"/>
    <w:rsid w:val="004A4717"/>
    <w:rsid w:val="004A5AE9"/>
    <w:rsid w:val="004A730E"/>
    <w:rsid w:val="004B2255"/>
    <w:rsid w:val="004B23C9"/>
    <w:rsid w:val="004B2525"/>
    <w:rsid w:val="004B3763"/>
    <w:rsid w:val="004B69C7"/>
    <w:rsid w:val="004B6F6A"/>
    <w:rsid w:val="004B71E7"/>
    <w:rsid w:val="004B7C0C"/>
    <w:rsid w:val="004C0F18"/>
    <w:rsid w:val="004C3754"/>
    <w:rsid w:val="004C3898"/>
    <w:rsid w:val="004C3F43"/>
    <w:rsid w:val="004C422C"/>
    <w:rsid w:val="004C5F61"/>
    <w:rsid w:val="004C6714"/>
    <w:rsid w:val="004C678C"/>
    <w:rsid w:val="004C6D23"/>
    <w:rsid w:val="004C7A9A"/>
    <w:rsid w:val="004D36B1"/>
    <w:rsid w:val="004D4F8A"/>
    <w:rsid w:val="004D5684"/>
    <w:rsid w:val="004D7EBD"/>
    <w:rsid w:val="004E1760"/>
    <w:rsid w:val="004E2680"/>
    <w:rsid w:val="004E28F9"/>
    <w:rsid w:val="004E309A"/>
    <w:rsid w:val="004E44AB"/>
    <w:rsid w:val="004E462E"/>
    <w:rsid w:val="004E56DC"/>
    <w:rsid w:val="004E740B"/>
    <w:rsid w:val="004E76F4"/>
    <w:rsid w:val="004F0B4E"/>
    <w:rsid w:val="004F0B6C"/>
    <w:rsid w:val="004F1350"/>
    <w:rsid w:val="004F2078"/>
    <w:rsid w:val="004F2A58"/>
    <w:rsid w:val="004F2CD3"/>
    <w:rsid w:val="004F354B"/>
    <w:rsid w:val="004F4DA3"/>
    <w:rsid w:val="004F522A"/>
    <w:rsid w:val="004F64AC"/>
    <w:rsid w:val="00502ED7"/>
    <w:rsid w:val="0050409E"/>
    <w:rsid w:val="00506557"/>
    <w:rsid w:val="0050677A"/>
    <w:rsid w:val="005108D8"/>
    <w:rsid w:val="005116F9"/>
    <w:rsid w:val="005132A2"/>
    <w:rsid w:val="00513A36"/>
    <w:rsid w:val="005153A7"/>
    <w:rsid w:val="00515C17"/>
    <w:rsid w:val="005178AA"/>
    <w:rsid w:val="0052049B"/>
    <w:rsid w:val="005219CF"/>
    <w:rsid w:val="00522272"/>
    <w:rsid w:val="00523A26"/>
    <w:rsid w:val="00525FE1"/>
    <w:rsid w:val="005265AD"/>
    <w:rsid w:val="005316AF"/>
    <w:rsid w:val="00531E9F"/>
    <w:rsid w:val="0053333F"/>
    <w:rsid w:val="00533969"/>
    <w:rsid w:val="00533FEB"/>
    <w:rsid w:val="00534B59"/>
    <w:rsid w:val="00536759"/>
    <w:rsid w:val="00537516"/>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0486"/>
    <w:rsid w:val="0056121F"/>
    <w:rsid w:val="00562C4F"/>
    <w:rsid w:val="00564BE5"/>
    <w:rsid w:val="00565E04"/>
    <w:rsid w:val="00566389"/>
    <w:rsid w:val="00567A4F"/>
    <w:rsid w:val="005712A1"/>
    <w:rsid w:val="0057224A"/>
    <w:rsid w:val="00572505"/>
    <w:rsid w:val="005748A9"/>
    <w:rsid w:val="00574CB2"/>
    <w:rsid w:val="005803F5"/>
    <w:rsid w:val="00580BBC"/>
    <w:rsid w:val="0058213A"/>
    <w:rsid w:val="005827AD"/>
    <w:rsid w:val="00582809"/>
    <w:rsid w:val="00585D17"/>
    <w:rsid w:val="0058798C"/>
    <w:rsid w:val="005900FA"/>
    <w:rsid w:val="00592BF3"/>
    <w:rsid w:val="005935A4"/>
    <w:rsid w:val="00593C46"/>
    <w:rsid w:val="005948C2"/>
    <w:rsid w:val="00594C08"/>
    <w:rsid w:val="00595DCA"/>
    <w:rsid w:val="0059779B"/>
    <w:rsid w:val="005A132D"/>
    <w:rsid w:val="005A209A"/>
    <w:rsid w:val="005A662D"/>
    <w:rsid w:val="005A767A"/>
    <w:rsid w:val="005B009C"/>
    <w:rsid w:val="005B0711"/>
    <w:rsid w:val="005B123E"/>
    <w:rsid w:val="005B1409"/>
    <w:rsid w:val="005B2772"/>
    <w:rsid w:val="005B35D7"/>
    <w:rsid w:val="005B392A"/>
    <w:rsid w:val="005B3AA3"/>
    <w:rsid w:val="005B4DA7"/>
    <w:rsid w:val="005B4EC5"/>
    <w:rsid w:val="005B5E25"/>
    <w:rsid w:val="005B6C8C"/>
    <w:rsid w:val="005B6F83"/>
    <w:rsid w:val="005B7890"/>
    <w:rsid w:val="005C29EB"/>
    <w:rsid w:val="005C410A"/>
    <w:rsid w:val="005C4B07"/>
    <w:rsid w:val="005C63D6"/>
    <w:rsid w:val="005C667E"/>
    <w:rsid w:val="005C7182"/>
    <w:rsid w:val="005C74FB"/>
    <w:rsid w:val="005C7971"/>
    <w:rsid w:val="005C7F13"/>
    <w:rsid w:val="005D1602"/>
    <w:rsid w:val="005D2D70"/>
    <w:rsid w:val="005D3D11"/>
    <w:rsid w:val="005D4D46"/>
    <w:rsid w:val="005D7F4C"/>
    <w:rsid w:val="005E0DCB"/>
    <w:rsid w:val="005E254B"/>
    <w:rsid w:val="005E37E3"/>
    <w:rsid w:val="005E385F"/>
    <w:rsid w:val="005E5B81"/>
    <w:rsid w:val="005E6713"/>
    <w:rsid w:val="005E722E"/>
    <w:rsid w:val="005F1A65"/>
    <w:rsid w:val="005F2CB1"/>
    <w:rsid w:val="005F3025"/>
    <w:rsid w:val="005F5005"/>
    <w:rsid w:val="005F5121"/>
    <w:rsid w:val="005F618C"/>
    <w:rsid w:val="005F6C1E"/>
    <w:rsid w:val="005F6C65"/>
    <w:rsid w:val="005F6E44"/>
    <w:rsid w:val="005F70BD"/>
    <w:rsid w:val="005F752E"/>
    <w:rsid w:val="00601CCE"/>
    <w:rsid w:val="0060283C"/>
    <w:rsid w:val="00604F14"/>
    <w:rsid w:val="00604F15"/>
    <w:rsid w:val="00605D47"/>
    <w:rsid w:val="00607A86"/>
    <w:rsid w:val="00610C74"/>
    <w:rsid w:val="00611B83"/>
    <w:rsid w:val="00613257"/>
    <w:rsid w:val="00613557"/>
    <w:rsid w:val="006165FC"/>
    <w:rsid w:val="00617149"/>
    <w:rsid w:val="00620173"/>
    <w:rsid w:val="00620A71"/>
    <w:rsid w:val="00620D80"/>
    <w:rsid w:val="0062144D"/>
    <w:rsid w:val="00621B46"/>
    <w:rsid w:val="00622410"/>
    <w:rsid w:val="006234A6"/>
    <w:rsid w:val="006257D4"/>
    <w:rsid w:val="00630001"/>
    <w:rsid w:val="006311B3"/>
    <w:rsid w:val="0063144E"/>
    <w:rsid w:val="00632544"/>
    <w:rsid w:val="00632578"/>
    <w:rsid w:val="0063284C"/>
    <w:rsid w:val="00633FD7"/>
    <w:rsid w:val="00634ED4"/>
    <w:rsid w:val="00635A5D"/>
    <w:rsid w:val="00636398"/>
    <w:rsid w:val="006368D3"/>
    <w:rsid w:val="006377EC"/>
    <w:rsid w:val="0064020D"/>
    <w:rsid w:val="0064151F"/>
    <w:rsid w:val="00641533"/>
    <w:rsid w:val="00641E64"/>
    <w:rsid w:val="0064208D"/>
    <w:rsid w:val="00643475"/>
    <w:rsid w:val="0064396A"/>
    <w:rsid w:val="00643F05"/>
    <w:rsid w:val="00643F35"/>
    <w:rsid w:val="0064624E"/>
    <w:rsid w:val="00646414"/>
    <w:rsid w:val="00646A5D"/>
    <w:rsid w:val="00650AB9"/>
    <w:rsid w:val="006516D5"/>
    <w:rsid w:val="0065341B"/>
    <w:rsid w:val="00655733"/>
    <w:rsid w:val="00655ACD"/>
    <w:rsid w:val="00656A92"/>
    <w:rsid w:val="00656DDE"/>
    <w:rsid w:val="0065798D"/>
    <w:rsid w:val="00657E0C"/>
    <w:rsid w:val="0066011D"/>
    <w:rsid w:val="006607C0"/>
    <w:rsid w:val="00660A4B"/>
    <w:rsid w:val="006613A6"/>
    <w:rsid w:val="00661CD2"/>
    <w:rsid w:val="006627A2"/>
    <w:rsid w:val="00662FB6"/>
    <w:rsid w:val="006634E6"/>
    <w:rsid w:val="006655EE"/>
    <w:rsid w:val="00665CB0"/>
    <w:rsid w:val="00667325"/>
    <w:rsid w:val="00667EE7"/>
    <w:rsid w:val="00670922"/>
    <w:rsid w:val="00670BE1"/>
    <w:rsid w:val="0067218F"/>
    <w:rsid w:val="006727EC"/>
    <w:rsid w:val="00673D3D"/>
    <w:rsid w:val="006741A1"/>
    <w:rsid w:val="006741F2"/>
    <w:rsid w:val="0067420E"/>
    <w:rsid w:val="00674CC3"/>
    <w:rsid w:val="0067544C"/>
    <w:rsid w:val="00675450"/>
    <w:rsid w:val="00675C72"/>
    <w:rsid w:val="006771F9"/>
    <w:rsid w:val="006776D7"/>
    <w:rsid w:val="00680931"/>
    <w:rsid w:val="00681003"/>
    <w:rsid w:val="006817C9"/>
    <w:rsid w:val="00682257"/>
    <w:rsid w:val="0068259E"/>
    <w:rsid w:val="00683ECE"/>
    <w:rsid w:val="00686E17"/>
    <w:rsid w:val="00691559"/>
    <w:rsid w:val="00694333"/>
    <w:rsid w:val="00695527"/>
    <w:rsid w:val="00695FC2"/>
    <w:rsid w:val="00696949"/>
    <w:rsid w:val="00696AB1"/>
    <w:rsid w:val="00697052"/>
    <w:rsid w:val="006A038A"/>
    <w:rsid w:val="006A16A4"/>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E1A"/>
    <w:rsid w:val="006B12ED"/>
    <w:rsid w:val="006B1816"/>
    <w:rsid w:val="006B2099"/>
    <w:rsid w:val="006B4847"/>
    <w:rsid w:val="006B50CF"/>
    <w:rsid w:val="006B6A7D"/>
    <w:rsid w:val="006C03B8"/>
    <w:rsid w:val="006C1468"/>
    <w:rsid w:val="006C36C1"/>
    <w:rsid w:val="006C46EF"/>
    <w:rsid w:val="006C497A"/>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D7E04"/>
    <w:rsid w:val="006E062C"/>
    <w:rsid w:val="006E1C82"/>
    <w:rsid w:val="006E28B7"/>
    <w:rsid w:val="006E29EF"/>
    <w:rsid w:val="006E2A9B"/>
    <w:rsid w:val="006E32E7"/>
    <w:rsid w:val="006E3310"/>
    <w:rsid w:val="006E4E39"/>
    <w:rsid w:val="006E565E"/>
    <w:rsid w:val="006E6538"/>
    <w:rsid w:val="006E673D"/>
    <w:rsid w:val="006E6A83"/>
    <w:rsid w:val="006E7198"/>
    <w:rsid w:val="006E77F3"/>
    <w:rsid w:val="006E7AF6"/>
    <w:rsid w:val="006E7D3B"/>
    <w:rsid w:val="006F1B70"/>
    <w:rsid w:val="006F24BD"/>
    <w:rsid w:val="006F341D"/>
    <w:rsid w:val="006F3CDE"/>
    <w:rsid w:val="006F4E67"/>
    <w:rsid w:val="006F58D4"/>
    <w:rsid w:val="006F6582"/>
    <w:rsid w:val="006F6BD4"/>
    <w:rsid w:val="006F70BA"/>
    <w:rsid w:val="00701C3A"/>
    <w:rsid w:val="007030CB"/>
    <w:rsid w:val="0070346E"/>
    <w:rsid w:val="00704EDB"/>
    <w:rsid w:val="00706101"/>
    <w:rsid w:val="00707072"/>
    <w:rsid w:val="0070712D"/>
    <w:rsid w:val="00707D61"/>
    <w:rsid w:val="00711260"/>
    <w:rsid w:val="00711805"/>
    <w:rsid w:val="00711D30"/>
    <w:rsid w:val="00712287"/>
    <w:rsid w:val="00712574"/>
    <w:rsid w:val="00712772"/>
    <w:rsid w:val="007148D3"/>
    <w:rsid w:val="00715A3E"/>
    <w:rsid w:val="00715B9A"/>
    <w:rsid w:val="007208C7"/>
    <w:rsid w:val="0072127D"/>
    <w:rsid w:val="007223A0"/>
    <w:rsid w:val="00725400"/>
    <w:rsid w:val="007257D0"/>
    <w:rsid w:val="00725E92"/>
    <w:rsid w:val="00725EE1"/>
    <w:rsid w:val="00726EA6"/>
    <w:rsid w:val="00727208"/>
    <w:rsid w:val="00727680"/>
    <w:rsid w:val="00731FCC"/>
    <w:rsid w:val="007325AD"/>
    <w:rsid w:val="007348B1"/>
    <w:rsid w:val="0073517B"/>
    <w:rsid w:val="007362A6"/>
    <w:rsid w:val="00736D7D"/>
    <w:rsid w:val="00740C69"/>
    <w:rsid w:val="00740E58"/>
    <w:rsid w:val="007413CC"/>
    <w:rsid w:val="00742B73"/>
    <w:rsid w:val="00744350"/>
    <w:rsid w:val="007445A0"/>
    <w:rsid w:val="007447C3"/>
    <w:rsid w:val="0074524B"/>
    <w:rsid w:val="007461BB"/>
    <w:rsid w:val="00746939"/>
    <w:rsid w:val="00747D8B"/>
    <w:rsid w:val="00751228"/>
    <w:rsid w:val="007559F8"/>
    <w:rsid w:val="00756276"/>
    <w:rsid w:val="00756C92"/>
    <w:rsid w:val="007571DD"/>
    <w:rsid w:val="007571E1"/>
    <w:rsid w:val="00757BB5"/>
    <w:rsid w:val="007604B2"/>
    <w:rsid w:val="00764667"/>
    <w:rsid w:val="00765281"/>
    <w:rsid w:val="00766BAD"/>
    <w:rsid w:val="00766E3A"/>
    <w:rsid w:val="00767B45"/>
    <w:rsid w:val="00770672"/>
    <w:rsid w:val="00771717"/>
    <w:rsid w:val="00772474"/>
    <w:rsid w:val="007729A2"/>
    <w:rsid w:val="00772B89"/>
    <w:rsid w:val="007755F2"/>
    <w:rsid w:val="00776971"/>
    <w:rsid w:val="00777539"/>
    <w:rsid w:val="00780A80"/>
    <w:rsid w:val="007810C7"/>
    <w:rsid w:val="0078122D"/>
    <w:rsid w:val="0078177E"/>
    <w:rsid w:val="00782737"/>
    <w:rsid w:val="007827CC"/>
    <w:rsid w:val="0078304C"/>
    <w:rsid w:val="00783673"/>
    <w:rsid w:val="00785490"/>
    <w:rsid w:val="007860A9"/>
    <w:rsid w:val="00790D8F"/>
    <w:rsid w:val="0079130D"/>
    <w:rsid w:val="00791C45"/>
    <w:rsid w:val="007925EA"/>
    <w:rsid w:val="007925FE"/>
    <w:rsid w:val="00793CD8"/>
    <w:rsid w:val="00794C20"/>
    <w:rsid w:val="00795412"/>
    <w:rsid w:val="00795C92"/>
    <w:rsid w:val="00796231"/>
    <w:rsid w:val="00797507"/>
    <w:rsid w:val="007A07BB"/>
    <w:rsid w:val="007A1CB3"/>
    <w:rsid w:val="007A306F"/>
    <w:rsid w:val="007A43A6"/>
    <w:rsid w:val="007A43D8"/>
    <w:rsid w:val="007A557D"/>
    <w:rsid w:val="007A58A6"/>
    <w:rsid w:val="007A70EA"/>
    <w:rsid w:val="007B01F2"/>
    <w:rsid w:val="007B06F7"/>
    <w:rsid w:val="007B3D2D"/>
    <w:rsid w:val="007B3E19"/>
    <w:rsid w:val="007B50AE"/>
    <w:rsid w:val="007B51DF"/>
    <w:rsid w:val="007B52BB"/>
    <w:rsid w:val="007B54B8"/>
    <w:rsid w:val="007C04D2"/>
    <w:rsid w:val="007C05DD"/>
    <w:rsid w:val="007C082D"/>
    <w:rsid w:val="007C0909"/>
    <w:rsid w:val="007C3D18"/>
    <w:rsid w:val="007C60BF"/>
    <w:rsid w:val="007C6A07"/>
    <w:rsid w:val="007C6FE9"/>
    <w:rsid w:val="007C702B"/>
    <w:rsid w:val="007C75A1"/>
    <w:rsid w:val="007C77A5"/>
    <w:rsid w:val="007D04E5"/>
    <w:rsid w:val="007D21E5"/>
    <w:rsid w:val="007D4F71"/>
    <w:rsid w:val="007D5901"/>
    <w:rsid w:val="007D5A43"/>
    <w:rsid w:val="007D7526"/>
    <w:rsid w:val="007D752C"/>
    <w:rsid w:val="007E09EA"/>
    <w:rsid w:val="007E4610"/>
    <w:rsid w:val="007E4715"/>
    <w:rsid w:val="007E505B"/>
    <w:rsid w:val="007E7091"/>
    <w:rsid w:val="007E7D61"/>
    <w:rsid w:val="007F0D07"/>
    <w:rsid w:val="008034B9"/>
    <w:rsid w:val="00803FAE"/>
    <w:rsid w:val="00804E89"/>
    <w:rsid w:val="00805F5F"/>
    <w:rsid w:val="0080605F"/>
    <w:rsid w:val="0080769A"/>
    <w:rsid w:val="00807786"/>
    <w:rsid w:val="008113D6"/>
    <w:rsid w:val="008113DB"/>
    <w:rsid w:val="00811C2C"/>
    <w:rsid w:val="00811FCB"/>
    <w:rsid w:val="008122A5"/>
    <w:rsid w:val="0081281F"/>
    <w:rsid w:val="008158D6"/>
    <w:rsid w:val="00815EA9"/>
    <w:rsid w:val="00816B90"/>
    <w:rsid w:val="00817196"/>
    <w:rsid w:val="00822097"/>
    <w:rsid w:val="0082290B"/>
    <w:rsid w:val="008233FD"/>
    <w:rsid w:val="008235DB"/>
    <w:rsid w:val="00823854"/>
    <w:rsid w:val="00824AB4"/>
    <w:rsid w:val="00825C42"/>
    <w:rsid w:val="00825D25"/>
    <w:rsid w:val="00827D6F"/>
    <w:rsid w:val="00831721"/>
    <w:rsid w:val="008337F3"/>
    <w:rsid w:val="0083383D"/>
    <w:rsid w:val="00834111"/>
    <w:rsid w:val="008376AC"/>
    <w:rsid w:val="00841DB4"/>
    <w:rsid w:val="008444E8"/>
    <w:rsid w:val="00844E80"/>
    <w:rsid w:val="0084592F"/>
    <w:rsid w:val="00846FE7"/>
    <w:rsid w:val="0084703F"/>
    <w:rsid w:val="00847E7F"/>
    <w:rsid w:val="00850E0B"/>
    <w:rsid w:val="00852047"/>
    <w:rsid w:val="00855BD8"/>
    <w:rsid w:val="00856911"/>
    <w:rsid w:val="00860340"/>
    <w:rsid w:val="00860D34"/>
    <w:rsid w:val="00862D47"/>
    <w:rsid w:val="008632F7"/>
    <w:rsid w:val="00863492"/>
    <w:rsid w:val="00866C18"/>
    <w:rsid w:val="00866F5B"/>
    <w:rsid w:val="00867232"/>
    <w:rsid w:val="008677FD"/>
    <w:rsid w:val="00867FA9"/>
    <w:rsid w:val="008706D4"/>
    <w:rsid w:val="00870A49"/>
    <w:rsid w:val="00870F8A"/>
    <w:rsid w:val="0087159D"/>
    <w:rsid w:val="008719A4"/>
    <w:rsid w:val="00871D23"/>
    <w:rsid w:val="008723B9"/>
    <w:rsid w:val="00873B0A"/>
    <w:rsid w:val="00874312"/>
    <w:rsid w:val="0087437C"/>
    <w:rsid w:val="008743EC"/>
    <w:rsid w:val="00875CD7"/>
    <w:rsid w:val="00876B4D"/>
    <w:rsid w:val="00877F18"/>
    <w:rsid w:val="0088061E"/>
    <w:rsid w:val="00883579"/>
    <w:rsid w:val="0089042B"/>
    <w:rsid w:val="00890D1E"/>
    <w:rsid w:val="008941E3"/>
    <w:rsid w:val="00894A88"/>
    <w:rsid w:val="00894BCC"/>
    <w:rsid w:val="0089515B"/>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60D"/>
    <w:rsid w:val="008D48B8"/>
    <w:rsid w:val="008D6D1A"/>
    <w:rsid w:val="008D701C"/>
    <w:rsid w:val="008D7962"/>
    <w:rsid w:val="008E065E"/>
    <w:rsid w:val="008E0927"/>
    <w:rsid w:val="008E1909"/>
    <w:rsid w:val="008E5D71"/>
    <w:rsid w:val="008E7AA6"/>
    <w:rsid w:val="008F16F8"/>
    <w:rsid w:val="008F1C4E"/>
    <w:rsid w:val="008F1EAB"/>
    <w:rsid w:val="008F27F8"/>
    <w:rsid w:val="008F29EA"/>
    <w:rsid w:val="008F2E68"/>
    <w:rsid w:val="008F33DC"/>
    <w:rsid w:val="008F3D31"/>
    <w:rsid w:val="008F477F"/>
    <w:rsid w:val="008F74FF"/>
    <w:rsid w:val="008F7CD7"/>
    <w:rsid w:val="008F7D7A"/>
    <w:rsid w:val="00902350"/>
    <w:rsid w:val="0090336B"/>
    <w:rsid w:val="009053AA"/>
    <w:rsid w:val="00905A56"/>
    <w:rsid w:val="00906939"/>
    <w:rsid w:val="00906FCC"/>
    <w:rsid w:val="00910141"/>
    <w:rsid w:val="00910ADD"/>
    <w:rsid w:val="00910B7D"/>
    <w:rsid w:val="00911DFB"/>
    <w:rsid w:val="009122D7"/>
    <w:rsid w:val="009130FD"/>
    <w:rsid w:val="009131C5"/>
    <w:rsid w:val="009139D9"/>
    <w:rsid w:val="009143A1"/>
    <w:rsid w:val="00914AD8"/>
    <w:rsid w:val="00916079"/>
    <w:rsid w:val="009169E6"/>
    <w:rsid w:val="00917CE9"/>
    <w:rsid w:val="00920BF2"/>
    <w:rsid w:val="009211D1"/>
    <w:rsid w:val="00922010"/>
    <w:rsid w:val="00922A10"/>
    <w:rsid w:val="0092464B"/>
    <w:rsid w:val="00926212"/>
    <w:rsid w:val="00926F1A"/>
    <w:rsid w:val="00931A1F"/>
    <w:rsid w:val="00931BD9"/>
    <w:rsid w:val="0093203D"/>
    <w:rsid w:val="009368F3"/>
    <w:rsid w:val="00941636"/>
    <w:rsid w:val="00943742"/>
    <w:rsid w:val="00945C05"/>
    <w:rsid w:val="00945C81"/>
    <w:rsid w:val="00946945"/>
    <w:rsid w:val="00947713"/>
    <w:rsid w:val="00950DE7"/>
    <w:rsid w:val="00953920"/>
    <w:rsid w:val="00953D47"/>
    <w:rsid w:val="00953F5D"/>
    <w:rsid w:val="0095681E"/>
    <w:rsid w:val="00956E01"/>
    <w:rsid w:val="009572D4"/>
    <w:rsid w:val="00957923"/>
    <w:rsid w:val="00960109"/>
    <w:rsid w:val="009609BF"/>
    <w:rsid w:val="00960F8B"/>
    <w:rsid w:val="00961921"/>
    <w:rsid w:val="0096401B"/>
    <w:rsid w:val="0096430A"/>
    <w:rsid w:val="0096554B"/>
    <w:rsid w:val="0096584A"/>
    <w:rsid w:val="0096785E"/>
    <w:rsid w:val="00971EF7"/>
    <w:rsid w:val="00971F08"/>
    <w:rsid w:val="009732DD"/>
    <w:rsid w:val="0097472A"/>
    <w:rsid w:val="00974A62"/>
    <w:rsid w:val="0097603D"/>
    <w:rsid w:val="00976949"/>
    <w:rsid w:val="00977BC4"/>
    <w:rsid w:val="00980477"/>
    <w:rsid w:val="0098105E"/>
    <w:rsid w:val="009827B6"/>
    <w:rsid w:val="00983291"/>
    <w:rsid w:val="00983A8B"/>
    <w:rsid w:val="0098510E"/>
    <w:rsid w:val="00985253"/>
    <w:rsid w:val="009853B3"/>
    <w:rsid w:val="0098631D"/>
    <w:rsid w:val="00987045"/>
    <w:rsid w:val="00990630"/>
    <w:rsid w:val="009909B5"/>
    <w:rsid w:val="009914CB"/>
    <w:rsid w:val="00991761"/>
    <w:rsid w:val="00992828"/>
    <w:rsid w:val="00994DCA"/>
    <w:rsid w:val="009960EC"/>
    <w:rsid w:val="009970DD"/>
    <w:rsid w:val="0099720F"/>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C0169"/>
    <w:rsid w:val="009C05B5"/>
    <w:rsid w:val="009C0DFF"/>
    <w:rsid w:val="009C37DC"/>
    <w:rsid w:val="009C403E"/>
    <w:rsid w:val="009C47E0"/>
    <w:rsid w:val="009C4EA0"/>
    <w:rsid w:val="009D0934"/>
    <w:rsid w:val="009D14CA"/>
    <w:rsid w:val="009D2465"/>
    <w:rsid w:val="009D4FF0"/>
    <w:rsid w:val="009D5833"/>
    <w:rsid w:val="009D5853"/>
    <w:rsid w:val="009D703C"/>
    <w:rsid w:val="009D718F"/>
    <w:rsid w:val="009D7B3F"/>
    <w:rsid w:val="009E068F"/>
    <w:rsid w:val="009E123B"/>
    <w:rsid w:val="009E14E0"/>
    <w:rsid w:val="009E1F04"/>
    <w:rsid w:val="009E35DB"/>
    <w:rsid w:val="009E3641"/>
    <w:rsid w:val="009E4036"/>
    <w:rsid w:val="009E47A3"/>
    <w:rsid w:val="009E5A93"/>
    <w:rsid w:val="009E7632"/>
    <w:rsid w:val="009F052B"/>
    <w:rsid w:val="009F08F3"/>
    <w:rsid w:val="009F094A"/>
    <w:rsid w:val="009F1466"/>
    <w:rsid w:val="009F177B"/>
    <w:rsid w:val="009F26A7"/>
    <w:rsid w:val="009F344F"/>
    <w:rsid w:val="009F3763"/>
    <w:rsid w:val="009F45F0"/>
    <w:rsid w:val="009F4B06"/>
    <w:rsid w:val="00A031D8"/>
    <w:rsid w:val="00A048A8"/>
    <w:rsid w:val="00A04DD0"/>
    <w:rsid w:val="00A04F49"/>
    <w:rsid w:val="00A070C1"/>
    <w:rsid w:val="00A07C4A"/>
    <w:rsid w:val="00A11AC2"/>
    <w:rsid w:val="00A12872"/>
    <w:rsid w:val="00A13E54"/>
    <w:rsid w:val="00A1493C"/>
    <w:rsid w:val="00A14CF6"/>
    <w:rsid w:val="00A14D1F"/>
    <w:rsid w:val="00A15D9C"/>
    <w:rsid w:val="00A15EA8"/>
    <w:rsid w:val="00A17F63"/>
    <w:rsid w:val="00A20FF3"/>
    <w:rsid w:val="00A2193B"/>
    <w:rsid w:val="00A21B98"/>
    <w:rsid w:val="00A22307"/>
    <w:rsid w:val="00A2351A"/>
    <w:rsid w:val="00A23988"/>
    <w:rsid w:val="00A264A9"/>
    <w:rsid w:val="00A26DCF"/>
    <w:rsid w:val="00A27785"/>
    <w:rsid w:val="00A30187"/>
    <w:rsid w:val="00A302C1"/>
    <w:rsid w:val="00A336B4"/>
    <w:rsid w:val="00A33C85"/>
    <w:rsid w:val="00A3448A"/>
    <w:rsid w:val="00A357EA"/>
    <w:rsid w:val="00A36297"/>
    <w:rsid w:val="00A37DD9"/>
    <w:rsid w:val="00A41181"/>
    <w:rsid w:val="00A41A1A"/>
    <w:rsid w:val="00A41E2B"/>
    <w:rsid w:val="00A424A9"/>
    <w:rsid w:val="00A45214"/>
    <w:rsid w:val="00A45B74"/>
    <w:rsid w:val="00A523A2"/>
    <w:rsid w:val="00A5254B"/>
    <w:rsid w:val="00A52E1D"/>
    <w:rsid w:val="00A538C3"/>
    <w:rsid w:val="00A54626"/>
    <w:rsid w:val="00A60405"/>
    <w:rsid w:val="00A61499"/>
    <w:rsid w:val="00A62A77"/>
    <w:rsid w:val="00A631BF"/>
    <w:rsid w:val="00A63305"/>
    <w:rsid w:val="00A63483"/>
    <w:rsid w:val="00A657D7"/>
    <w:rsid w:val="00A65C91"/>
    <w:rsid w:val="00A660AC"/>
    <w:rsid w:val="00A67E6C"/>
    <w:rsid w:val="00A71A9D"/>
    <w:rsid w:val="00A71B99"/>
    <w:rsid w:val="00A739D0"/>
    <w:rsid w:val="00A740EA"/>
    <w:rsid w:val="00A7469A"/>
    <w:rsid w:val="00A761D4"/>
    <w:rsid w:val="00A762B9"/>
    <w:rsid w:val="00A77783"/>
    <w:rsid w:val="00A77EC4"/>
    <w:rsid w:val="00A8197D"/>
    <w:rsid w:val="00A81EE0"/>
    <w:rsid w:val="00A8548D"/>
    <w:rsid w:val="00A85B67"/>
    <w:rsid w:val="00A92879"/>
    <w:rsid w:val="00A9442A"/>
    <w:rsid w:val="00AA016F"/>
    <w:rsid w:val="00AA0E54"/>
    <w:rsid w:val="00AA1B85"/>
    <w:rsid w:val="00AA1ED6"/>
    <w:rsid w:val="00AA24D6"/>
    <w:rsid w:val="00AA2782"/>
    <w:rsid w:val="00AA4155"/>
    <w:rsid w:val="00AA51D6"/>
    <w:rsid w:val="00AA76B4"/>
    <w:rsid w:val="00AA7FFA"/>
    <w:rsid w:val="00AB064B"/>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496"/>
    <w:rsid w:val="00AD2ED0"/>
    <w:rsid w:val="00AD3F94"/>
    <w:rsid w:val="00AD4A5A"/>
    <w:rsid w:val="00AD6586"/>
    <w:rsid w:val="00AD6F0F"/>
    <w:rsid w:val="00AE07CE"/>
    <w:rsid w:val="00AE27AC"/>
    <w:rsid w:val="00AE40E0"/>
    <w:rsid w:val="00AE4DBA"/>
    <w:rsid w:val="00AE4F07"/>
    <w:rsid w:val="00AE5699"/>
    <w:rsid w:val="00AE7F67"/>
    <w:rsid w:val="00AF16DC"/>
    <w:rsid w:val="00AF1C5D"/>
    <w:rsid w:val="00AF24D9"/>
    <w:rsid w:val="00AF2577"/>
    <w:rsid w:val="00AF3D7C"/>
    <w:rsid w:val="00AF42D7"/>
    <w:rsid w:val="00AF4A75"/>
    <w:rsid w:val="00AF5C00"/>
    <w:rsid w:val="00B006FE"/>
    <w:rsid w:val="00B007CB"/>
    <w:rsid w:val="00B0195E"/>
    <w:rsid w:val="00B02AA9"/>
    <w:rsid w:val="00B02FA3"/>
    <w:rsid w:val="00B05084"/>
    <w:rsid w:val="00B058F6"/>
    <w:rsid w:val="00B072F3"/>
    <w:rsid w:val="00B10107"/>
    <w:rsid w:val="00B12C49"/>
    <w:rsid w:val="00B15163"/>
    <w:rsid w:val="00B157F9"/>
    <w:rsid w:val="00B17974"/>
    <w:rsid w:val="00B17CC0"/>
    <w:rsid w:val="00B20256"/>
    <w:rsid w:val="00B20D09"/>
    <w:rsid w:val="00B2763F"/>
    <w:rsid w:val="00B27AAC"/>
    <w:rsid w:val="00B30929"/>
    <w:rsid w:val="00B33E09"/>
    <w:rsid w:val="00B34971"/>
    <w:rsid w:val="00B366E2"/>
    <w:rsid w:val="00B372AA"/>
    <w:rsid w:val="00B40445"/>
    <w:rsid w:val="00B409E0"/>
    <w:rsid w:val="00B41050"/>
    <w:rsid w:val="00B41888"/>
    <w:rsid w:val="00B45417"/>
    <w:rsid w:val="00B45A52"/>
    <w:rsid w:val="00B46175"/>
    <w:rsid w:val="00B4731E"/>
    <w:rsid w:val="00B47ACA"/>
    <w:rsid w:val="00B47E39"/>
    <w:rsid w:val="00B51078"/>
    <w:rsid w:val="00B545C4"/>
    <w:rsid w:val="00B548B7"/>
    <w:rsid w:val="00B54B83"/>
    <w:rsid w:val="00B6006B"/>
    <w:rsid w:val="00B60BE6"/>
    <w:rsid w:val="00B614E0"/>
    <w:rsid w:val="00B619B0"/>
    <w:rsid w:val="00B64FA5"/>
    <w:rsid w:val="00B664C7"/>
    <w:rsid w:val="00B71B94"/>
    <w:rsid w:val="00B71F0A"/>
    <w:rsid w:val="00B7237C"/>
    <w:rsid w:val="00B727FD"/>
    <w:rsid w:val="00B728BD"/>
    <w:rsid w:val="00B7384A"/>
    <w:rsid w:val="00B739F6"/>
    <w:rsid w:val="00B7464F"/>
    <w:rsid w:val="00B74A2D"/>
    <w:rsid w:val="00B74B48"/>
    <w:rsid w:val="00B757A7"/>
    <w:rsid w:val="00B80B19"/>
    <w:rsid w:val="00B81A6C"/>
    <w:rsid w:val="00B8397C"/>
    <w:rsid w:val="00B84DF3"/>
    <w:rsid w:val="00B85DE5"/>
    <w:rsid w:val="00B90B22"/>
    <w:rsid w:val="00B90F73"/>
    <w:rsid w:val="00B9109C"/>
    <w:rsid w:val="00B93B59"/>
    <w:rsid w:val="00B9406A"/>
    <w:rsid w:val="00BA0164"/>
    <w:rsid w:val="00BA0D4A"/>
    <w:rsid w:val="00BA2280"/>
    <w:rsid w:val="00BA2A08"/>
    <w:rsid w:val="00BA2A9D"/>
    <w:rsid w:val="00BA424C"/>
    <w:rsid w:val="00BA4B30"/>
    <w:rsid w:val="00BA56D2"/>
    <w:rsid w:val="00BA76E0"/>
    <w:rsid w:val="00BB1064"/>
    <w:rsid w:val="00BB1385"/>
    <w:rsid w:val="00BB2A25"/>
    <w:rsid w:val="00BB51E9"/>
    <w:rsid w:val="00BB7325"/>
    <w:rsid w:val="00BC0B8D"/>
    <w:rsid w:val="00BC0FDC"/>
    <w:rsid w:val="00BC0FF9"/>
    <w:rsid w:val="00BC11E3"/>
    <w:rsid w:val="00BC3053"/>
    <w:rsid w:val="00BC3476"/>
    <w:rsid w:val="00BC3E54"/>
    <w:rsid w:val="00BC4D2E"/>
    <w:rsid w:val="00BC5C6E"/>
    <w:rsid w:val="00BD169F"/>
    <w:rsid w:val="00BD194D"/>
    <w:rsid w:val="00BD48AC"/>
    <w:rsid w:val="00BD50E4"/>
    <w:rsid w:val="00BD5F1A"/>
    <w:rsid w:val="00BD657C"/>
    <w:rsid w:val="00BE1234"/>
    <w:rsid w:val="00BE2FA6"/>
    <w:rsid w:val="00BE333F"/>
    <w:rsid w:val="00BE3A24"/>
    <w:rsid w:val="00BE7406"/>
    <w:rsid w:val="00BE75A7"/>
    <w:rsid w:val="00BE7603"/>
    <w:rsid w:val="00BF05B3"/>
    <w:rsid w:val="00BF14E9"/>
    <w:rsid w:val="00BF24A6"/>
    <w:rsid w:val="00BF3245"/>
    <w:rsid w:val="00BF3279"/>
    <w:rsid w:val="00BF3F6A"/>
    <w:rsid w:val="00BF53DF"/>
    <w:rsid w:val="00BF5A89"/>
    <w:rsid w:val="00BF74C7"/>
    <w:rsid w:val="00BF7A0D"/>
    <w:rsid w:val="00C0033A"/>
    <w:rsid w:val="00C0143E"/>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C9B"/>
    <w:rsid w:val="00C15EB6"/>
    <w:rsid w:val="00C21793"/>
    <w:rsid w:val="00C221FA"/>
    <w:rsid w:val="00C24466"/>
    <w:rsid w:val="00C2750A"/>
    <w:rsid w:val="00C279B5"/>
    <w:rsid w:val="00C27C45"/>
    <w:rsid w:val="00C3045C"/>
    <w:rsid w:val="00C3719D"/>
    <w:rsid w:val="00C37CB2"/>
    <w:rsid w:val="00C4023F"/>
    <w:rsid w:val="00C41EB1"/>
    <w:rsid w:val="00C423EC"/>
    <w:rsid w:val="00C4378A"/>
    <w:rsid w:val="00C46E55"/>
    <w:rsid w:val="00C473A5"/>
    <w:rsid w:val="00C47485"/>
    <w:rsid w:val="00C51136"/>
    <w:rsid w:val="00C53307"/>
    <w:rsid w:val="00C54995"/>
    <w:rsid w:val="00C54D41"/>
    <w:rsid w:val="00C55F87"/>
    <w:rsid w:val="00C60783"/>
    <w:rsid w:val="00C60947"/>
    <w:rsid w:val="00C62675"/>
    <w:rsid w:val="00C62D4E"/>
    <w:rsid w:val="00C64672"/>
    <w:rsid w:val="00C65FD7"/>
    <w:rsid w:val="00C70697"/>
    <w:rsid w:val="00C716F2"/>
    <w:rsid w:val="00C72093"/>
    <w:rsid w:val="00C72EF4"/>
    <w:rsid w:val="00C744FE"/>
    <w:rsid w:val="00C75465"/>
    <w:rsid w:val="00C756F1"/>
    <w:rsid w:val="00C75D2F"/>
    <w:rsid w:val="00C767BE"/>
    <w:rsid w:val="00C76E3C"/>
    <w:rsid w:val="00C81568"/>
    <w:rsid w:val="00C8165D"/>
    <w:rsid w:val="00C83266"/>
    <w:rsid w:val="00C84909"/>
    <w:rsid w:val="00C85478"/>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206F"/>
    <w:rsid w:val="00CA38D6"/>
    <w:rsid w:val="00CA738A"/>
    <w:rsid w:val="00CA7739"/>
    <w:rsid w:val="00CB1F63"/>
    <w:rsid w:val="00CB32DC"/>
    <w:rsid w:val="00CB7170"/>
    <w:rsid w:val="00CC040E"/>
    <w:rsid w:val="00CC111F"/>
    <w:rsid w:val="00CC2011"/>
    <w:rsid w:val="00CC3EA0"/>
    <w:rsid w:val="00CC4AC5"/>
    <w:rsid w:val="00CC5B69"/>
    <w:rsid w:val="00CC6292"/>
    <w:rsid w:val="00CC63E2"/>
    <w:rsid w:val="00CC7B45"/>
    <w:rsid w:val="00CD0E29"/>
    <w:rsid w:val="00CD1188"/>
    <w:rsid w:val="00CD2ED1"/>
    <w:rsid w:val="00CD337B"/>
    <w:rsid w:val="00CD56F0"/>
    <w:rsid w:val="00CD6B6A"/>
    <w:rsid w:val="00CE0424"/>
    <w:rsid w:val="00CE1076"/>
    <w:rsid w:val="00CE364E"/>
    <w:rsid w:val="00CE38C5"/>
    <w:rsid w:val="00CE5B1B"/>
    <w:rsid w:val="00CE5FDB"/>
    <w:rsid w:val="00CE71CC"/>
    <w:rsid w:val="00CE7561"/>
    <w:rsid w:val="00CF1354"/>
    <w:rsid w:val="00CF1B8B"/>
    <w:rsid w:val="00CF1BA9"/>
    <w:rsid w:val="00CF2DD4"/>
    <w:rsid w:val="00CF3249"/>
    <w:rsid w:val="00CF3B1F"/>
    <w:rsid w:val="00CF3BF6"/>
    <w:rsid w:val="00CF625B"/>
    <w:rsid w:val="00CF687E"/>
    <w:rsid w:val="00D0349B"/>
    <w:rsid w:val="00D036E2"/>
    <w:rsid w:val="00D039A3"/>
    <w:rsid w:val="00D055E7"/>
    <w:rsid w:val="00D06D2D"/>
    <w:rsid w:val="00D07E6B"/>
    <w:rsid w:val="00D10249"/>
    <w:rsid w:val="00D115C3"/>
    <w:rsid w:val="00D11897"/>
    <w:rsid w:val="00D12CFE"/>
    <w:rsid w:val="00D13135"/>
    <w:rsid w:val="00D13E4E"/>
    <w:rsid w:val="00D16F7A"/>
    <w:rsid w:val="00D17D3C"/>
    <w:rsid w:val="00D20C0C"/>
    <w:rsid w:val="00D21BCB"/>
    <w:rsid w:val="00D2395A"/>
    <w:rsid w:val="00D239A7"/>
    <w:rsid w:val="00D23F47"/>
    <w:rsid w:val="00D24BCC"/>
    <w:rsid w:val="00D263A5"/>
    <w:rsid w:val="00D273B4"/>
    <w:rsid w:val="00D27CBE"/>
    <w:rsid w:val="00D31F69"/>
    <w:rsid w:val="00D35193"/>
    <w:rsid w:val="00D35586"/>
    <w:rsid w:val="00D36B0E"/>
    <w:rsid w:val="00D36E71"/>
    <w:rsid w:val="00D36FD3"/>
    <w:rsid w:val="00D37A31"/>
    <w:rsid w:val="00D37D87"/>
    <w:rsid w:val="00D40B33"/>
    <w:rsid w:val="00D42755"/>
    <w:rsid w:val="00D4318F"/>
    <w:rsid w:val="00D43688"/>
    <w:rsid w:val="00D438BF"/>
    <w:rsid w:val="00D440F8"/>
    <w:rsid w:val="00D4509A"/>
    <w:rsid w:val="00D526E5"/>
    <w:rsid w:val="00D53223"/>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0C89"/>
    <w:rsid w:val="00D77431"/>
    <w:rsid w:val="00D77B1D"/>
    <w:rsid w:val="00D8021F"/>
    <w:rsid w:val="00D80383"/>
    <w:rsid w:val="00D8082D"/>
    <w:rsid w:val="00D823C6"/>
    <w:rsid w:val="00D8327F"/>
    <w:rsid w:val="00D84E55"/>
    <w:rsid w:val="00D86CA3"/>
    <w:rsid w:val="00D871CE"/>
    <w:rsid w:val="00D9196D"/>
    <w:rsid w:val="00D92982"/>
    <w:rsid w:val="00D96F9D"/>
    <w:rsid w:val="00DA0B14"/>
    <w:rsid w:val="00DA305E"/>
    <w:rsid w:val="00DA5417"/>
    <w:rsid w:val="00DA56E8"/>
    <w:rsid w:val="00DA5918"/>
    <w:rsid w:val="00DA6567"/>
    <w:rsid w:val="00DA6D96"/>
    <w:rsid w:val="00DA72A6"/>
    <w:rsid w:val="00DA7726"/>
    <w:rsid w:val="00DB0A9F"/>
    <w:rsid w:val="00DB11AF"/>
    <w:rsid w:val="00DB377D"/>
    <w:rsid w:val="00DB39E0"/>
    <w:rsid w:val="00DB3C60"/>
    <w:rsid w:val="00DB4CF3"/>
    <w:rsid w:val="00DB4FA4"/>
    <w:rsid w:val="00DB50A6"/>
    <w:rsid w:val="00DB5645"/>
    <w:rsid w:val="00DB5FB3"/>
    <w:rsid w:val="00DB691E"/>
    <w:rsid w:val="00DC136D"/>
    <w:rsid w:val="00DC2901"/>
    <w:rsid w:val="00DC2D36"/>
    <w:rsid w:val="00DC2F8F"/>
    <w:rsid w:val="00DC3C84"/>
    <w:rsid w:val="00DC53EF"/>
    <w:rsid w:val="00DC5550"/>
    <w:rsid w:val="00DC6CA2"/>
    <w:rsid w:val="00DD2B87"/>
    <w:rsid w:val="00DD6080"/>
    <w:rsid w:val="00DE5608"/>
    <w:rsid w:val="00DE58D0"/>
    <w:rsid w:val="00DE654F"/>
    <w:rsid w:val="00DF0A64"/>
    <w:rsid w:val="00DF0B6E"/>
    <w:rsid w:val="00DF14AA"/>
    <w:rsid w:val="00DF15E0"/>
    <w:rsid w:val="00DF2D5E"/>
    <w:rsid w:val="00DF37A0"/>
    <w:rsid w:val="00DF6BD1"/>
    <w:rsid w:val="00DF725F"/>
    <w:rsid w:val="00DF7869"/>
    <w:rsid w:val="00E0076C"/>
    <w:rsid w:val="00E03240"/>
    <w:rsid w:val="00E040F5"/>
    <w:rsid w:val="00E05091"/>
    <w:rsid w:val="00E05E6B"/>
    <w:rsid w:val="00E10370"/>
    <w:rsid w:val="00E110E7"/>
    <w:rsid w:val="00E11771"/>
    <w:rsid w:val="00E11B20"/>
    <w:rsid w:val="00E11B85"/>
    <w:rsid w:val="00E1308D"/>
    <w:rsid w:val="00E16DA9"/>
    <w:rsid w:val="00E17FA2"/>
    <w:rsid w:val="00E20AD2"/>
    <w:rsid w:val="00E20BBD"/>
    <w:rsid w:val="00E211A1"/>
    <w:rsid w:val="00E2142D"/>
    <w:rsid w:val="00E22330"/>
    <w:rsid w:val="00E224B1"/>
    <w:rsid w:val="00E23AE2"/>
    <w:rsid w:val="00E2704F"/>
    <w:rsid w:val="00E30B5A"/>
    <w:rsid w:val="00E3123D"/>
    <w:rsid w:val="00E3138C"/>
    <w:rsid w:val="00E31461"/>
    <w:rsid w:val="00E31D43"/>
    <w:rsid w:val="00E32608"/>
    <w:rsid w:val="00E32B9F"/>
    <w:rsid w:val="00E33A21"/>
    <w:rsid w:val="00E34188"/>
    <w:rsid w:val="00E34B6E"/>
    <w:rsid w:val="00E35559"/>
    <w:rsid w:val="00E35DAF"/>
    <w:rsid w:val="00E3723A"/>
    <w:rsid w:val="00E37860"/>
    <w:rsid w:val="00E41CB7"/>
    <w:rsid w:val="00E42402"/>
    <w:rsid w:val="00E446F1"/>
    <w:rsid w:val="00E46886"/>
    <w:rsid w:val="00E47AEF"/>
    <w:rsid w:val="00E52A37"/>
    <w:rsid w:val="00E53B75"/>
    <w:rsid w:val="00E54E3B"/>
    <w:rsid w:val="00E558C1"/>
    <w:rsid w:val="00E55FD2"/>
    <w:rsid w:val="00E57565"/>
    <w:rsid w:val="00E57A92"/>
    <w:rsid w:val="00E63838"/>
    <w:rsid w:val="00E64434"/>
    <w:rsid w:val="00E67C51"/>
    <w:rsid w:val="00E72EFC"/>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162"/>
    <w:rsid w:val="00E9291C"/>
    <w:rsid w:val="00E93FFE"/>
    <w:rsid w:val="00E94F8A"/>
    <w:rsid w:val="00E96339"/>
    <w:rsid w:val="00E97AEC"/>
    <w:rsid w:val="00EA0A21"/>
    <w:rsid w:val="00EA205C"/>
    <w:rsid w:val="00EA53B8"/>
    <w:rsid w:val="00EA5410"/>
    <w:rsid w:val="00EA7608"/>
    <w:rsid w:val="00EA7A41"/>
    <w:rsid w:val="00EB0149"/>
    <w:rsid w:val="00EB077B"/>
    <w:rsid w:val="00EB4EA2"/>
    <w:rsid w:val="00EB7079"/>
    <w:rsid w:val="00EB7EDC"/>
    <w:rsid w:val="00EC0447"/>
    <w:rsid w:val="00EC0D11"/>
    <w:rsid w:val="00EC0EC2"/>
    <w:rsid w:val="00EC2114"/>
    <w:rsid w:val="00EC24D5"/>
    <w:rsid w:val="00EC27C6"/>
    <w:rsid w:val="00EC3459"/>
    <w:rsid w:val="00EC371A"/>
    <w:rsid w:val="00EC3FE4"/>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EF6BAA"/>
    <w:rsid w:val="00F00C9D"/>
    <w:rsid w:val="00F01A26"/>
    <w:rsid w:val="00F01CF9"/>
    <w:rsid w:val="00F01FDA"/>
    <w:rsid w:val="00F038B8"/>
    <w:rsid w:val="00F04F78"/>
    <w:rsid w:val="00F0528D"/>
    <w:rsid w:val="00F061DA"/>
    <w:rsid w:val="00F06C67"/>
    <w:rsid w:val="00F06DFD"/>
    <w:rsid w:val="00F071D1"/>
    <w:rsid w:val="00F07533"/>
    <w:rsid w:val="00F10629"/>
    <w:rsid w:val="00F12BB0"/>
    <w:rsid w:val="00F12BF5"/>
    <w:rsid w:val="00F13435"/>
    <w:rsid w:val="00F15FA5"/>
    <w:rsid w:val="00F16583"/>
    <w:rsid w:val="00F168F7"/>
    <w:rsid w:val="00F1782E"/>
    <w:rsid w:val="00F209B7"/>
    <w:rsid w:val="00F211E7"/>
    <w:rsid w:val="00F2266D"/>
    <w:rsid w:val="00F22C62"/>
    <w:rsid w:val="00F23523"/>
    <w:rsid w:val="00F2376F"/>
    <w:rsid w:val="00F243D8"/>
    <w:rsid w:val="00F26910"/>
    <w:rsid w:val="00F26C29"/>
    <w:rsid w:val="00F2746E"/>
    <w:rsid w:val="00F27C90"/>
    <w:rsid w:val="00F30828"/>
    <w:rsid w:val="00F313D6"/>
    <w:rsid w:val="00F3372C"/>
    <w:rsid w:val="00F353BF"/>
    <w:rsid w:val="00F408A3"/>
    <w:rsid w:val="00F40F0C"/>
    <w:rsid w:val="00F415CB"/>
    <w:rsid w:val="00F42CAE"/>
    <w:rsid w:val="00F44762"/>
    <w:rsid w:val="00F458F3"/>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45B"/>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3B38"/>
    <w:rsid w:val="00F8456C"/>
    <w:rsid w:val="00F853C3"/>
    <w:rsid w:val="00F859D8"/>
    <w:rsid w:val="00F862B3"/>
    <w:rsid w:val="00F868F5"/>
    <w:rsid w:val="00F90265"/>
    <w:rsid w:val="00F9056A"/>
    <w:rsid w:val="00F90F8D"/>
    <w:rsid w:val="00F91216"/>
    <w:rsid w:val="00F91944"/>
    <w:rsid w:val="00F92782"/>
    <w:rsid w:val="00F93AA9"/>
    <w:rsid w:val="00F9466F"/>
    <w:rsid w:val="00F96985"/>
    <w:rsid w:val="00F97838"/>
    <w:rsid w:val="00F97C05"/>
    <w:rsid w:val="00FA113B"/>
    <w:rsid w:val="00FA1765"/>
    <w:rsid w:val="00FA2BB3"/>
    <w:rsid w:val="00FA2DF1"/>
    <w:rsid w:val="00FA65DA"/>
    <w:rsid w:val="00FB02A8"/>
    <w:rsid w:val="00FB10EB"/>
    <w:rsid w:val="00FB2E9B"/>
    <w:rsid w:val="00FB47CF"/>
    <w:rsid w:val="00FB4C80"/>
    <w:rsid w:val="00FB6A6A"/>
    <w:rsid w:val="00FC1B01"/>
    <w:rsid w:val="00FC43C9"/>
    <w:rsid w:val="00FC4707"/>
    <w:rsid w:val="00FC5310"/>
    <w:rsid w:val="00FC56C4"/>
    <w:rsid w:val="00FC7429"/>
    <w:rsid w:val="00FD0321"/>
    <w:rsid w:val="00FD07F6"/>
    <w:rsid w:val="00FD0F48"/>
    <w:rsid w:val="00FD1921"/>
    <w:rsid w:val="00FD1EC8"/>
    <w:rsid w:val="00FD4428"/>
    <w:rsid w:val="00FD457B"/>
    <w:rsid w:val="00FD47ED"/>
    <w:rsid w:val="00FD57F4"/>
    <w:rsid w:val="00FD6400"/>
    <w:rsid w:val="00FD64E1"/>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A61"/>
    <w:rsid w:val="00FF3562"/>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4F02E5"/>
  <w15:chartTrackingRefBased/>
  <w15:docId w15:val="{919732BE-2A9D-4274-BA7F-6CFFE451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47E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9C4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7E0"/>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spacing w:after="0" w:line="240" w:lineRule="auto"/>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20398677">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sChild>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E8E5-4A4B-48F5-915F-0834A5B892CF}">
  <ds:schemaRefs>
    <ds:schemaRef ds:uri="http://schemas.microsoft.com/sharepoint/v3/contenttype/forms"/>
  </ds:schemaRefs>
</ds:datastoreItem>
</file>

<file path=customXml/itemProps2.xml><?xml version="1.0" encoding="utf-8"?>
<ds:datastoreItem xmlns:ds="http://schemas.openxmlformats.org/officeDocument/2006/customXml" ds:itemID="{E38E42F3-CA1A-4972-8204-EFB4F6F8FC9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BF08B02-DE0E-48DD-B62E-03D3C150AE82}"/>
</file>

<file path=customXml/itemProps4.xml><?xml version="1.0" encoding="utf-8"?>
<ds:datastoreItem xmlns:ds="http://schemas.openxmlformats.org/officeDocument/2006/customXml" ds:itemID="{43CED5E7-0599-43D5-A1F6-89085689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9</Pages>
  <Words>4067</Words>
  <Characters>21437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162</cp:revision>
  <dcterms:created xsi:type="dcterms:W3CDTF">2018-10-11T01:45:00Z</dcterms:created>
  <dcterms:modified xsi:type="dcterms:W3CDTF">2019-03-30T05:52:00Z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fe99c609-88a8-4a3b-af7d-693deb5442c3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358</vt:lpwstr>
  </property>
  <property fmtid="{D5CDD505-2E9C-101B-9397-08002B2CF9AE}" pid="14" name="AuthorIds_UIVersion_3">
    <vt:lpwstr>224</vt:lpwstr>
  </property>
  <property fmtid="{D5CDD505-2E9C-101B-9397-08002B2CF9AE}" pid="15" name="AuthorIds_UIVersion_8">
    <vt:lpwstr>224</vt:lpwstr>
  </property>
  <property fmtid="{D5CDD505-2E9C-101B-9397-08002B2CF9AE}" pid="16" name="AuthorIds_UIVersion_10">
    <vt:lpwstr>106</vt:lpwstr>
  </property>
</Properties>
</file>